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3FF7B" w14:textId="5C80BD09" w:rsidR="00EB723F" w:rsidRPr="00EB723F" w:rsidRDefault="00EB723F" w:rsidP="00EB723F">
      <w:pPr>
        <w:pStyle w:val="Nadpis2"/>
      </w:pPr>
      <w:r w:rsidRPr="00EB723F">
        <w:t xml:space="preserve">Příloha č. </w:t>
      </w:r>
      <w:r w:rsidR="00F310B2">
        <w:t>3</w:t>
      </w:r>
      <w:r w:rsidRPr="00EB723F">
        <w:t xml:space="preserve"> zadávací dokumentace – Závazný návrh kupní smlouvy</w:t>
      </w:r>
      <w:r w:rsidRPr="00EB723F" w:rsidDel="006F5554">
        <w:t xml:space="preserve"> </w:t>
      </w:r>
    </w:p>
    <w:p w14:paraId="5DECF3B0" w14:textId="77777777" w:rsidR="00EB723F" w:rsidRPr="00EB723F" w:rsidRDefault="006A36A9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 w:rsidRPr="00214E72"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KUPNÍ SMLOUVA</w:t>
      </w:r>
    </w:p>
    <w:p w14:paraId="664D9741" w14:textId="7EA3756E" w:rsidR="00EB723F" w:rsidRPr="00EB723F" w:rsidRDefault="00EB723F" w:rsidP="00EB723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</w:p>
    <w:p w14:paraId="49B07D2B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kern w:val="1"/>
          <w:sz w:val="18"/>
          <w:lang w:eastAsia="hi-IN" w:bidi="hi-IN"/>
        </w:rPr>
      </w:pPr>
    </w:p>
    <w:p w14:paraId="12BEAB52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3D46E4DD" w14:textId="77777777" w:rsidR="008F356C" w:rsidRPr="008F356C" w:rsidRDefault="008F356C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lang w:eastAsia="hi-IN" w:bidi="hi-IN"/>
        </w:rPr>
      </w:pPr>
    </w:p>
    <w:p w14:paraId="63C6B92A" w14:textId="77777777" w:rsidR="00EB723F" w:rsidRPr="00EB723F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EB723F">
      <w:pPr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77777777" w:rsidR="00EB723F" w:rsidRPr="00EB723F" w:rsidRDefault="00EB723F" w:rsidP="00EB723F">
      <w:pPr>
        <w:ind w:left="1419" w:firstLine="708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 xml:space="preserve">Ing. Františkem </w:t>
      </w:r>
      <w:proofErr w:type="spellStart"/>
      <w:r w:rsidRPr="00EB723F">
        <w:rPr>
          <w:rFonts w:asciiTheme="minorHAnsi" w:hAnsiTheme="minorHAnsi"/>
          <w:sz w:val="22"/>
          <w:szCs w:val="22"/>
        </w:rPr>
        <w:t>Lešundákem</w:t>
      </w:r>
      <w:proofErr w:type="spellEnd"/>
      <w:r w:rsidRPr="00EB723F">
        <w:rPr>
          <w:rFonts w:asciiTheme="minorHAnsi" w:hAnsiTheme="minorHAnsi"/>
          <w:sz w:val="22"/>
          <w:szCs w:val="22"/>
        </w:rPr>
        <w:t>, místopředsedou představenstva</w:t>
      </w:r>
      <w:r w:rsidRPr="00EB723F" w:rsidDel="00A34872">
        <w:rPr>
          <w:rFonts w:asciiTheme="minorHAnsi" w:hAnsiTheme="minorHAnsi"/>
          <w:sz w:val="22"/>
          <w:szCs w:val="22"/>
        </w:rPr>
        <w:t xml:space="preserve"> </w:t>
      </w:r>
    </w:p>
    <w:p w14:paraId="18CCFC78" w14:textId="77777777" w:rsidR="00EB723F" w:rsidRPr="00EB723F" w:rsidRDefault="00EB723F" w:rsidP="00EB723F">
      <w:pPr>
        <w:tabs>
          <w:tab w:val="left" w:pos="284"/>
          <w:tab w:val="left" w:pos="1134"/>
        </w:tabs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EB723F">
      <w:pPr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EB723F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5951814B" w:rsidR="008F356C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…………………………</w:t>
      </w:r>
      <w:r w:rsidR="003D12B4">
        <w:rPr>
          <w:rFonts w:ascii="Calibri" w:hAnsi="Calibri" w:cs="Calibri"/>
          <w:sz w:val="22"/>
          <w:szCs w:val="22"/>
        </w:rPr>
        <w:t>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>
        <w:rPr>
          <w:rFonts w:ascii="Calibri" w:hAnsi="Calibri" w:cs="Calibri"/>
          <w:sz w:val="22"/>
          <w:szCs w:val="22"/>
        </w:rPr>
        <w:t>(bude doplněno před podpisem smlouvy)</w:t>
      </w:r>
    </w:p>
    <w:p w14:paraId="52306D68" w14:textId="79A231FD" w:rsidR="008F356C" w:rsidRPr="00574136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Tel.: ……………………………………</w:t>
      </w:r>
      <w:r w:rsidR="00DC44E5">
        <w:rPr>
          <w:rFonts w:ascii="Calibri" w:hAnsi="Calibri" w:cs="Calibri"/>
          <w:sz w:val="22"/>
          <w:szCs w:val="22"/>
        </w:rPr>
        <w:t>(bude doplněno před podpisem smlouvy)</w:t>
      </w:r>
    </w:p>
    <w:p w14:paraId="26E216B5" w14:textId="5E64AF3E" w:rsidR="008F356C" w:rsidRPr="00574136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 xml:space="preserve">E-mail: </w:t>
      </w:r>
      <w:r>
        <w:rPr>
          <w:rFonts w:ascii="Calibri" w:hAnsi="Calibri" w:cs="Calibri"/>
          <w:sz w:val="22"/>
          <w:szCs w:val="22"/>
        </w:rPr>
        <w:t>…………………………………..</w:t>
      </w:r>
      <w:r w:rsidR="00DC44E5">
        <w:rPr>
          <w:rFonts w:ascii="Calibri" w:hAnsi="Calibri" w:cs="Calibri"/>
          <w:sz w:val="22"/>
          <w:szCs w:val="22"/>
        </w:rPr>
        <w:t>(bude doplněno před podpisem smlouvy)</w:t>
      </w:r>
    </w:p>
    <w:p w14:paraId="4A8DF51F" w14:textId="77777777" w:rsidR="008F356C" w:rsidRDefault="008F356C" w:rsidP="008F356C">
      <w:pPr>
        <w:ind w:left="426"/>
        <w:rPr>
          <w:rFonts w:asciiTheme="minorHAnsi" w:hAnsiTheme="minorHAns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 xml:space="preserve">Datová schránka: </w:t>
      </w:r>
      <w:proofErr w:type="spellStart"/>
      <w:r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EB723F">
      <w:pPr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2A6B84D4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79D37AE0" w14:textId="77777777" w:rsidR="006A36A9" w:rsidRPr="00EB723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iCs/>
          <w:kern w:val="1"/>
          <w:sz w:val="20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411DD69D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30BF2CF6" w14:textId="77777777" w:rsidR="00EB723F" w:rsidRPr="00EB723F" w:rsidRDefault="00EB723F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>a</w:t>
      </w:r>
    </w:p>
    <w:p w14:paraId="312CB0BC" w14:textId="77777777" w:rsidR="00EB723F" w:rsidRPr="00EB723F" w:rsidRDefault="00EB723F" w:rsidP="00EB723F">
      <w:pPr>
        <w:rPr>
          <w:rFonts w:asciiTheme="minorHAnsi" w:hAnsiTheme="minorHAnsi" w:cstheme="minorHAnsi"/>
          <w:sz w:val="22"/>
          <w:szCs w:val="22"/>
        </w:rPr>
      </w:pP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75A8444F" w:rsidR="00EB723F" w:rsidRPr="00BC3994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/>
          <w:bCs/>
          <w:i/>
          <w:i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="00EB723F" w:rsidRPr="00BC3994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>Doplní</w:t>
      </w:r>
      <w:r w:rsidR="007804AA" w:rsidRPr="00BC3994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 xml:space="preserve"> </w:t>
      </w:r>
      <w:r w:rsidR="00BC3994" w:rsidRPr="00BC3994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>dodavatel</w:t>
      </w:r>
      <w:r w:rsidR="00EB723F" w:rsidRPr="00BC3994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 xml:space="preserve"> - obchodní firma / jméno a příjmení</w:t>
      </w:r>
    </w:p>
    <w:p w14:paraId="7BE6CCF1" w14:textId="58FEA590" w:rsidR="00EB723F" w:rsidRPr="007804AA" w:rsidRDefault="00EB723F" w:rsidP="00EB723F">
      <w:pPr>
        <w:tabs>
          <w:tab w:val="left" w:pos="1701"/>
        </w:tabs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0B9FE54D" w:rsidR="00EB723F" w:rsidRPr="007804AA" w:rsidRDefault="00EB723F" w:rsidP="00EB723F">
      <w:pPr>
        <w:tabs>
          <w:tab w:val="left" w:pos="1701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4D2353A" w:rsidR="00EB723F" w:rsidRPr="007804AA" w:rsidRDefault="00EB723F" w:rsidP="00EB723F">
      <w:pPr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EB723F">
      <w:pPr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58B5692D" w:rsidR="00EB723F" w:rsidRPr="007804AA" w:rsidRDefault="00EB723F" w:rsidP="00EB723F">
      <w:pPr>
        <w:tabs>
          <w:tab w:val="left" w:pos="1701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48E70761" w:rsidR="00EB723F" w:rsidRPr="007804AA" w:rsidRDefault="00EB723F" w:rsidP="00EB723F">
      <w:pPr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3120C24" w14:textId="43CB5C3E" w:rsidR="00EB723F" w:rsidRPr="007804AA" w:rsidRDefault="00EB723F" w:rsidP="00EB723F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4F6144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…(doplní dodavatel)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, oddíl</w:t>
      </w:r>
      <w:r w:rsidR="004F6144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…(doplní dodavatel)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, vložka</w:t>
      </w:r>
      <w:r w:rsidR="004F6144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…(doplní dodavatel)</w:t>
      </w:r>
      <w:r w:rsidR="004F6144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14:paraId="7668A46E" w14:textId="605C93DF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Kontaktní osoba ve věcech technických: 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………………………………………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27790A9F" w14:textId="07955882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Tel.: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01363AF" w14:textId="1C060C22" w:rsidR="00FD657E" w:rsidRPr="007804AA" w:rsidRDefault="008F356C" w:rsidP="00FD657E">
      <w:pPr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E-mail: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23D31C4B" w:rsidR="00EB723F" w:rsidRPr="007804AA" w:rsidRDefault="00EB723F" w:rsidP="00FD657E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Datová schránka: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500974E" w14:textId="77777777" w:rsidR="006A36A9" w:rsidRDefault="00EB723F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      (dále jen „prodávající“) na straně druhé</w:t>
      </w:r>
    </w:p>
    <w:p w14:paraId="32B975E3" w14:textId="77777777" w:rsidR="00EB723F" w:rsidRDefault="00EB723F" w:rsidP="00FD657E">
      <w:pPr>
        <w:widowControl w:val="0"/>
        <w:tabs>
          <w:tab w:val="left" w:pos="426"/>
        </w:tabs>
        <w:suppressAutoHyphens/>
        <w:rPr>
          <w:rFonts w:asciiTheme="minorHAnsi" w:hAnsiTheme="minorHAnsi" w:cstheme="minorHAnsi"/>
          <w:sz w:val="22"/>
          <w:szCs w:val="22"/>
        </w:rPr>
      </w:pPr>
    </w:p>
    <w:p w14:paraId="0FEC4455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76063390" w14:textId="77777777" w:rsidR="008F356C" w:rsidRPr="00574136" w:rsidRDefault="008F356C" w:rsidP="008F356C">
      <w:pPr>
        <w:jc w:val="center"/>
        <w:rPr>
          <w:rFonts w:ascii="Calibri" w:hAnsi="Calibri" w:cs="Calibr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(společně též dále jen „smluvní strany“)</w:t>
      </w: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7777777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>tuto kupní smlouvu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64A9CBC9" w14:textId="5F8D562C" w:rsidR="008F356C" w:rsidRDefault="005A2EFA" w:rsidP="005A2EFA">
      <w:pPr>
        <w:widowControl w:val="0"/>
        <w:tabs>
          <w:tab w:val="left" w:pos="2805"/>
          <w:tab w:val="center" w:pos="4819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8F356C" w:rsidRPr="00574136">
        <w:rPr>
          <w:rFonts w:ascii="Calibri" w:hAnsi="Calibri" w:cs="Calibri"/>
          <w:sz w:val="22"/>
          <w:szCs w:val="22"/>
        </w:rPr>
        <w:t>(dále jen „smlouva“)</w:t>
      </w:r>
    </w:p>
    <w:p w14:paraId="60FBCF76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3752BBDB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7BFDA02A" w14:textId="367997E6" w:rsidR="008F356C" w:rsidRPr="00964F90" w:rsidRDefault="008F356C" w:rsidP="008F356C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64F90">
        <w:rPr>
          <w:rFonts w:asciiTheme="minorHAnsi" w:hAnsiTheme="minorHAnsi"/>
          <w:sz w:val="22"/>
          <w:szCs w:val="22"/>
        </w:rPr>
        <w:t xml:space="preserve">Podkladem pro uzavření této smlouvy je nabídka vybraného dodavatele předložená v rámci zadávacího řízení zadávaného v otevřeném nadlimitním řízení s názvem </w:t>
      </w:r>
      <w:r w:rsidR="00101A54" w:rsidRPr="00964F90">
        <w:rPr>
          <w:rFonts w:asciiTheme="minorHAnsi" w:hAnsiTheme="minorHAnsi"/>
          <w:sz w:val="22"/>
          <w:szCs w:val="22"/>
        </w:rPr>
        <w:t>„</w:t>
      </w:r>
      <w:bookmarkStart w:id="0" w:name="_Hlk30597115"/>
      <w:r w:rsidR="00A70416">
        <w:rPr>
          <w:rFonts w:asciiTheme="minorHAnsi" w:hAnsiTheme="minorHAnsi"/>
          <w:b/>
          <w:bCs/>
          <w:sz w:val="22"/>
          <w:szCs w:val="22"/>
        </w:rPr>
        <w:t>Multidetektorový CT přístroj</w:t>
      </w:r>
      <w:bookmarkEnd w:id="0"/>
      <w:r w:rsidR="00A70416">
        <w:rPr>
          <w:rFonts w:asciiTheme="minorHAnsi" w:hAnsiTheme="minorHAnsi"/>
          <w:b/>
          <w:bCs/>
          <w:sz w:val="22"/>
          <w:szCs w:val="22"/>
        </w:rPr>
        <w:t xml:space="preserve"> pro Litomyšlskou nemocnici</w:t>
      </w:r>
      <w:r w:rsidR="00101A54" w:rsidRPr="00964F90">
        <w:rPr>
          <w:rFonts w:asciiTheme="minorHAnsi" w:hAnsiTheme="minorHAnsi"/>
          <w:sz w:val="22"/>
          <w:szCs w:val="22"/>
        </w:rPr>
        <w:t xml:space="preserve">“ </w:t>
      </w:r>
      <w:r w:rsidRPr="00964F90">
        <w:rPr>
          <w:rFonts w:asciiTheme="minorHAnsi" w:hAnsiTheme="minorHAnsi"/>
          <w:sz w:val="22"/>
          <w:szCs w:val="22"/>
        </w:rPr>
        <w:t xml:space="preserve">(dále jen „veřejná zakázka“) </w:t>
      </w:r>
      <w:r w:rsidRPr="00020322">
        <w:rPr>
          <w:rFonts w:asciiTheme="minorHAnsi" w:hAnsiTheme="minorHAnsi"/>
          <w:sz w:val="22"/>
          <w:szCs w:val="22"/>
        </w:rPr>
        <w:t>realizované</w:t>
      </w:r>
      <w:r w:rsidR="005C54E9">
        <w:rPr>
          <w:rFonts w:asciiTheme="minorHAnsi" w:hAnsiTheme="minorHAnsi"/>
          <w:sz w:val="22"/>
          <w:szCs w:val="22"/>
        </w:rPr>
        <w:t>ho</w:t>
      </w:r>
      <w:r w:rsidRPr="00020322">
        <w:rPr>
          <w:rFonts w:asciiTheme="minorHAnsi" w:hAnsiTheme="minorHAnsi"/>
          <w:sz w:val="22"/>
          <w:szCs w:val="22"/>
        </w:rPr>
        <w:t xml:space="preserve"> </w:t>
      </w:r>
      <w:r w:rsidRPr="00964F90">
        <w:rPr>
          <w:rFonts w:asciiTheme="minorHAnsi" w:hAnsiTheme="minorHAnsi"/>
          <w:sz w:val="22"/>
          <w:szCs w:val="22"/>
        </w:rPr>
        <w:t xml:space="preserve">v souladu se zákonem č. 134/2016 Sb., o zadávání veřejných zakázek, v platném znění (dále jen „ZZVZ“). Evidenční číslo zakázky ve věstníku veřejných zakázek </w:t>
      </w:r>
      <w:r w:rsidRPr="00DA3510">
        <w:rPr>
          <w:rFonts w:asciiTheme="minorHAnsi" w:hAnsiTheme="minorHAnsi"/>
          <w:i/>
          <w:iCs/>
          <w:sz w:val="22"/>
          <w:szCs w:val="22"/>
          <w:highlight w:val="yellow"/>
        </w:rPr>
        <w:t>…………………………….</w:t>
      </w:r>
      <w:r w:rsidR="00DA3510" w:rsidRPr="00DA3510">
        <w:rPr>
          <w:rFonts w:asciiTheme="minorHAnsi" w:hAnsiTheme="minorHAnsi"/>
          <w:i/>
          <w:iCs/>
          <w:sz w:val="22"/>
          <w:szCs w:val="22"/>
          <w:highlight w:val="yellow"/>
        </w:rPr>
        <w:t xml:space="preserve"> (bude doplněno před podpisem smlouvy)</w:t>
      </w:r>
    </w:p>
    <w:p w14:paraId="4BF662C5" w14:textId="77777777" w:rsidR="00EB723F" w:rsidRPr="00214E72" w:rsidRDefault="00EB723F" w:rsidP="00EB723F">
      <w:pPr>
        <w:widowControl w:val="0"/>
        <w:suppressAutoHyphens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FB4FFF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FB4FFF" w:rsidRDefault="006A36A9" w:rsidP="006A36A9">
      <w:pPr>
        <w:keepNext/>
        <w:widowControl w:val="0"/>
        <w:suppressAutoHyphens/>
        <w:spacing w:after="60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5FE59746" w14:textId="75429E65" w:rsidR="000832FE" w:rsidRPr="00ED280F" w:rsidRDefault="000832FE" w:rsidP="006A36A9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D280F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Předmět smlouvy je realizován v rámci projektu „</w:t>
      </w:r>
      <w:bookmarkStart w:id="1" w:name="_Hlk30581644"/>
      <w:bookmarkStart w:id="2" w:name="_Hlk26516118"/>
      <w:r w:rsidR="00996B5D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Zobrazovací techniky </w:t>
      </w:r>
      <w:bookmarkEnd w:id="1"/>
      <w:r w:rsidR="00A70416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CT</w:t>
      </w:r>
      <w:r w:rsidR="00F96F46" w:rsidRPr="00F96F46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“ (reg. č. </w:t>
      </w:r>
      <w:bookmarkStart w:id="3" w:name="_Hlk26516225"/>
      <w:r w:rsidR="00F96F46" w:rsidRPr="00F96F46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CZ.06.2.56/0.0/0.0/16_043/00015</w:t>
      </w:r>
      <w:bookmarkEnd w:id="2"/>
      <w:bookmarkEnd w:id="3"/>
      <w:r w:rsidR="00996B5D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7</w:t>
      </w:r>
      <w:r w:rsidR="00A70416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9</w:t>
      </w:r>
      <w:r w:rsidR="000F2827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)</w:t>
      </w:r>
      <w:r w:rsidRPr="00ED280F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spolufinancovaného Evropskou unií z Evropského fondu pro regionální rozvoj. </w:t>
      </w:r>
    </w:p>
    <w:p w14:paraId="05E93D83" w14:textId="4C269CB2" w:rsidR="006A36A9" w:rsidRPr="00ED280F" w:rsidRDefault="006A36A9" w:rsidP="00020322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zavazuje dodat kupující</w:t>
      </w:r>
      <w:r w:rsidR="0043610E"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mu</w:t>
      </w:r>
      <w:r w:rsidR="00020322"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70416" w:rsidRPr="00A70416">
        <w:rPr>
          <w:rFonts w:asciiTheme="minorHAnsi" w:hAnsiTheme="minorHAnsi"/>
          <w:sz w:val="22"/>
          <w:szCs w:val="22"/>
        </w:rPr>
        <w:t>Multidetektorový CT přístroj</w:t>
      </w:r>
      <w:r w:rsidR="00996B5D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031235"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veškerého příslušenství</w:t>
      </w:r>
      <w:r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je</w:t>
      </w:r>
      <w:r w:rsidR="0043610E"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hož</w:t>
      </w:r>
      <w:r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specifikace je uvedena v příloze č. </w:t>
      </w:r>
      <w:r w:rsidR="00FD657E"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 (dále také „zboží“), a převést na kupujícího vlastnické právo ke zboží. Kupující se zavazuje prodávajícímu za poskytnuté plnění zaplatit za podmínek uvedených v této smlouvě kupní cenu dle čl. </w:t>
      </w:r>
      <w:r w:rsidR="00D16900"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III</w:t>
      </w:r>
      <w:r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smlouvy. </w:t>
      </w:r>
    </w:p>
    <w:p w14:paraId="1BC701A7" w14:textId="77777777" w:rsidR="001A5DAF" w:rsidRPr="003629F4" w:rsidRDefault="001A5DAF" w:rsidP="001E6EAF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Prodávající se zavazuje dodat kupujícímu zboží, které</w:t>
      </w:r>
    </w:p>
    <w:p w14:paraId="3C971D5D" w14:textId="77777777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je nové, nepoužité, nerepasované, nepoškozené, plně funkční, nevyužité pro výstavní, prezentační</w:t>
      </w:r>
      <w:r w:rsidRPr="001A5DAF">
        <w:rPr>
          <w:rFonts w:ascii="Calibri" w:hAnsi="Calibri" w:cs="Calibri"/>
          <w:sz w:val="22"/>
          <w:szCs w:val="22"/>
        </w:rPr>
        <w:t xml:space="preserve"> či jiné reklamní účely</w:t>
      </w:r>
      <w:r w:rsidR="00964F90">
        <w:rPr>
          <w:rFonts w:ascii="Calibri" w:hAnsi="Calibri" w:cs="Calibri"/>
          <w:sz w:val="22"/>
          <w:szCs w:val="22"/>
        </w:rPr>
        <w:t>;</w:t>
      </w:r>
    </w:p>
    <w:p w14:paraId="0C4E4D62" w14:textId="77777777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1A5DAF">
        <w:rPr>
          <w:rFonts w:ascii="Calibri" w:hAnsi="Calibri" w:cs="Calibri"/>
          <w:sz w:val="22"/>
          <w:szCs w:val="22"/>
        </w:rPr>
        <w:t>je z hlediska platných právních předpisů způsobilé a vhodné pro použití při poskytování zdravotní péče v ČR, u přístrojového vybavení byla stanoveným způsobem posouzena shoda jeho vlastností s technickými požadavky, které stanoví příslušná nařízení vlády, je označeno stanoveným způsobem a výrobce nebo jeho zplnomocněný zástupce o tom vydal písemné prohlášení o shodě;</w:t>
      </w:r>
    </w:p>
    <w:p w14:paraId="32FB5EDA" w14:textId="77777777" w:rsidR="001A5DAF" w:rsidRPr="001A5DAF" w:rsidRDefault="001A5DAF" w:rsidP="001A5DAF">
      <w:pPr>
        <w:pStyle w:val="Odstavecseseznamem"/>
        <w:widowControl w:val="0"/>
        <w:numPr>
          <w:ilvl w:val="0"/>
          <w:numId w:val="28"/>
        </w:numPr>
        <w:tabs>
          <w:tab w:val="left" w:pos="426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A5DAF">
        <w:rPr>
          <w:rFonts w:ascii="Calibri" w:hAnsi="Calibri" w:cs="Calibri"/>
          <w:sz w:val="22"/>
          <w:szCs w:val="22"/>
        </w:rPr>
        <w:t>má kvalitativní a technické vlastnosti odpovídající požadavkům stanoveným obecně závaznými právními předpisy, zákona č. 102/2001 Sb., o obecné bezpečnosti výrobků, v platném znění, zákona č. 22/1997 Sb., o technických požadavcích na výrobky, v platném znění, a příslušným prováděcím právním předpisům ke zdravotnickým prostředkům, českým technickým normám a ostatním ČSN a požadavkům stanoveným v zadávacích a smluvních podmínkách k zadávacímu řízení</w:t>
      </w:r>
      <w:r>
        <w:rPr>
          <w:rFonts w:ascii="Calibri" w:hAnsi="Calibri" w:cs="Calibri"/>
          <w:sz w:val="22"/>
          <w:szCs w:val="22"/>
        </w:rPr>
        <w:t>,</w:t>
      </w:r>
      <w:r w:rsidRPr="001A5DAF">
        <w:rPr>
          <w:rFonts w:ascii="Calibri" w:hAnsi="Calibri" w:cs="Calibri"/>
          <w:sz w:val="22"/>
          <w:szCs w:val="22"/>
        </w:rPr>
        <w:t xml:space="preserve"> musí splňovat zákon č. 268/2014 Sb., o zdravotnických prostředcích, v platném znění.</w:t>
      </w:r>
    </w:p>
    <w:p w14:paraId="3F01336D" w14:textId="0B268982" w:rsidR="00836966" w:rsidRPr="00836966" w:rsidRDefault="00ED280F" w:rsidP="00ED280F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     </w:t>
      </w:r>
      <w:r w:rsidR="00836966"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předmětu veřejné zakázky zahrnuje:</w:t>
      </w:r>
    </w:p>
    <w:p w14:paraId="2C1EB3BE" w14:textId="40EAE10A" w:rsidR="00836966" w:rsidRDefault="00836966" w:rsidP="00836966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zajištění dopravy všech položek dodávky do místa plnění,</w:t>
      </w:r>
    </w:p>
    <w:p w14:paraId="0DC80F48" w14:textId="3B1A15D0" w:rsidR="00996B5D" w:rsidRDefault="004C4A84" w:rsidP="00996B5D">
      <w:pPr>
        <w:pStyle w:val="Odstavecseseznamem"/>
        <w:widowControl w:val="0"/>
        <w:numPr>
          <w:ilvl w:val="0"/>
          <w:numId w:val="36"/>
        </w:numPr>
        <w:tabs>
          <w:tab w:val="left" w:pos="1134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demontáž a ekologická likvidace stávajícího zařízení </w:t>
      </w:r>
      <w:r w:rsidR="00636AD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CT přístroje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protokolu</w:t>
      </w:r>
      <w:r w:rsidR="00FB22D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</w:p>
    <w:p w14:paraId="6E3CD575" w14:textId="7A12B59B" w:rsidR="00FB22DD" w:rsidRPr="00996B5D" w:rsidRDefault="00FB22DD" w:rsidP="00FB22DD">
      <w:pPr>
        <w:pStyle w:val="Odstavecseseznamem"/>
        <w:widowControl w:val="0"/>
        <w:numPr>
          <w:ilvl w:val="0"/>
          <w:numId w:val="37"/>
        </w:numPr>
        <w:tabs>
          <w:tab w:val="left" w:pos="1134"/>
        </w:tabs>
        <w:suppressAutoHyphens/>
        <w:spacing w:after="60"/>
        <w:ind w:left="1985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zavazuje vystavit a předat kupujícímu originál protokolu o ekologické likvidaci stávajícího zařízení v souladu s právními předpisy ČR</w:t>
      </w:r>
    </w:p>
    <w:p w14:paraId="30E23D04" w14:textId="6084D33B" w:rsidR="00836966" w:rsidRDefault="00836966" w:rsidP="00836966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instalaci všech položek dodávky v místě plnění a montáž (ustavení, sestavení a propojení položek dodávky, napojení na zdroje, zejména připojení k místním elektrickým rozvodům, k slaboproudým a optickým rozvodům, rozvodu vody, demineralizované vody, plynu, technických plynů, tepla, chladu či vzduchotechniky (je-li funkce položek dodávky pořizovaných přístrojů podmíněna takovým připojením)</w:t>
      </w:r>
    </w:p>
    <w:p w14:paraId="62A87412" w14:textId="7D5C5F70" w:rsidR="005C54E9" w:rsidRPr="00DD531D" w:rsidRDefault="005C54E9" w:rsidP="00DD531D">
      <w:pPr>
        <w:pStyle w:val="Odstavecseseznamem"/>
        <w:widowControl w:val="0"/>
        <w:numPr>
          <w:ilvl w:val="0"/>
          <w:numId w:val="36"/>
        </w:numPr>
        <w:tabs>
          <w:tab w:val="left" w:pos="1134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D531D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připojení zařízení k datové síti PACS nemocnice</w:t>
      </w:r>
    </w:p>
    <w:p w14:paraId="6F987C19" w14:textId="35F8D349" w:rsidR="001516CF" w:rsidRPr="001516CF" w:rsidRDefault="00A53511" w:rsidP="001516CF">
      <w:pPr>
        <w:pStyle w:val="Odstavecseseznamem"/>
        <w:widowControl w:val="0"/>
        <w:numPr>
          <w:ilvl w:val="0"/>
          <w:numId w:val="35"/>
        </w:numPr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="001516C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ýchozí elektrorevize a výchozí zkoušky dlouhodbé stability, případně jiné povinné instalační validace</w:t>
      </w:r>
    </w:p>
    <w:p w14:paraId="724B96BF" w14:textId="77777777" w:rsidR="00836966" w:rsidRPr="00836966" w:rsidRDefault="00836966" w:rsidP="00836966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uvedení všech položek dodávky do plného provozu zahrnující</w:t>
      </w:r>
    </w:p>
    <w:p w14:paraId="58E3047D" w14:textId="77777777" w:rsidR="00836966" w:rsidRPr="00836966" w:rsidRDefault="00836966" w:rsidP="00836966">
      <w:pPr>
        <w:widowControl w:val="0"/>
        <w:tabs>
          <w:tab w:val="left" w:pos="1701"/>
        </w:tabs>
        <w:suppressAutoHyphens/>
        <w:spacing w:after="60"/>
        <w:ind w:firstLine="141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odzkoušení a ověření správné funkčnosti, případně seřízení, předvedení plné funkčnosti,</w:t>
      </w:r>
    </w:p>
    <w:p w14:paraId="183006DB" w14:textId="77777777" w:rsidR="00836966" w:rsidRPr="00836966" w:rsidRDefault="00836966" w:rsidP="00836966">
      <w:pPr>
        <w:widowControl w:val="0"/>
        <w:tabs>
          <w:tab w:val="left" w:pos="1701"/>
        </w:tabs>
        <w:suppressAutoHyphens/>
        <w:spacing w:after="60"/>
        <w:ind w:left="1701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provedení zkušebního provozu jakož i provedení jiných úkonů a činností nutných k tomu, aby dodávka zařízení mohla plnit sjednaný či obvyklý účel,</w:t>
      </w:r>
    </w:p>
    <w:p w14:paraId="038B0D61" w14:textId="77777777" w:rsidR="00836966" w:rsidRDefault="00836966" w:rsidP="00836966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lastRenderedPageBreak/>
        <w:t xml:space="preserve">provedení veškerých předepsaných zkoušek včetně vystavení dokladů o jejich provedení dle pokynů výrobce, dle zákona o zdravotnických prostředcích, doložení příslušných atestů, certifikátů, prohlášení o shodě v souladu se zákonem č. 22/1997 Sb., o technických požadavcích na výrobky, v platném znění, a příslušnými prováděcími předpisy ke zdravotnickým prostředkům, harmonizovaným českým technickým normám a ostatním ČSN a jejich předání zadavateli v českém jazyce; </w:t>
      </w:r>
    </w:p>
    <w:p w14:paraId="036AF769" w14:textId="2F30F09A" w:rsidR="00836966" w:rsidRPr="00AB34FE" w:rsidRDefault="00836966" w:rsidP="00AB34FE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 w:rsidRPr="00836966">
        <w:rPr>
          <w:rFonts w:ascii="Calibri" w:hAnsi="Calibri" w:cs="Calibri"/>
          <w:sz w:val="22"/>
          <w:szCs w:val="22"/>
        </w:rPr>
        <w:t>provedení zaškolení (instruktáže) obsluhy včetně vyhotovení zápisu.</w:t>
      </w:r>
    </w:p>
    <w:p w14:paraId="7743EA87" w14:textId="33729E96" w:rsidR="006A36A9" w:rsidRPr="00836966" w:rsidRDefault="006A36A9" w:rsidP="00836966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dodávky je uživatelský manuál a dokumentace ke zboží v českém jazyce (tištěná i digitální podoba) a prohlášení o shodě s vyznačením klasifikační třídy ZP. Prodávající je povinen předat kupujícímu:</w:t>
      </w:r>
    </w:p>
    <w:p w14:paraId="03893FA6" w14:textId="045C5FC6" w:rsidR="006A36A9" w:rsidRPr="007D4423" w:rsidRDefault="006A36A9" w:rsidP="001A5DAF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uživatelskou dokumentaci, návod k použití a údržbě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 xml:space="preserve"> v českém jazyce 1 x v tištěné a 1 x v elektronické podobě (na DVD nebo CD ROM ve formátu .pdf, .</w:t>
      </w:r>
      <w:proofErr w:type="spellStart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jpg</w:t>
      </w:r>
      <w:proofErr w:type="spellEnd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),</w:t>
      </w:r>
    </w:p>
    <w:p w14:paraId="435B677F" w14:textId="3D8C3C1F" w:rsidR="006A36A9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technickou dokumentaci,</w:t>
      </w:r>
    </w:p>
    <w:p w14:paraId="47EB40FC" w14:textId="336328EF" w:rsidR="00836966" w:rsidRDefault="00836966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dokumentaci prokazující oprávnění k údržbě zboží,</w:t>
      </w:r>
    </w:p>
    <w:p w14:paraId="7E262BEB" w14:textId="103FCCD7" w:rsidR="00836966" w:rsidRDefault="00836966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oprávnění školitele (od výrobce) k provádění instruktáže,</w:t>
      </w:r>
    </w:p>
    <w:p w14:paraId="7AA213B7" w14:textId="5691BC1E" w:rsidR="00E91E0D" w:rsidRPr="007D4423" w:rsidRDefault="00E91E0D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zápis o provedené instruktáži zaměstnanců ve smyslu zákona č. 268/2014 Sb., o zdravotnických prostředcích v platném znění,</w:t>
      </w:r>
    </w:p>
    <w:p w14:paraId="249E42B6" w14:textId="10FD352D" w:rsidR="006A36A9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výrobce a země původu zdravotnického prostředku,</w:t>
      </w:r>
    </w:p>
    <w:p w14:paraId="5CEDAC61" w14:textId="06CCA04A" w:rsidR="00E91E0D" w:rsidRPr="007D4423" w:rsidRDefault="00E91E0D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B3B97">
        <w:rPr>
          <w:rFonts w:ascii="Calibri" w:hAnsi="Calibri" w:cs="Calibri"/>
          <w:sz w:val="22"/>
          <w:szCs w:val="22"/>
        </w:rPr>
        <w:t>kopii certifikátu CE, je-li přístrojové vybavení opatřeno touto značkou</w:t>
      </w:r>
      <w:r>
        <w:rPr>
          <w:rFonts w:ascii="Calibri" w:hAnsi="Calibri" w:cs="Calibri"/>
          <w:sz w:val="22"/>
          <w:szCs w:val="22"/>
        </w:rPr>
        <w:t>,</w:t>
      </w:r>
    </w:p>
    <w:p w14:paraId="66721635" w14:textId="77777777" w:rsidR="006A36A9" w:rsidRPr="007D4423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list,</w:t>
      </w:r>
    </w:p>
    <w:p w14:paraId="7994F954" w14:textId="77777777" w:rsidR="00E91E0D" w:rsidRDefault="006A36A9" w:rsidP="00E91E0D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prohlášení o shodě anebo deklaraci konformity. Prodávající dále vydá samostatné prohlášení o třídě zboží (I, </w:t>
      </w:r>
      <w:proofErr w:type="spell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IIa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IIb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proofErr w:type="gram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nebo</w:t>
      </w:r>
      <w:proofErr w:type="gram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III), je-li relevantní, toto prohlášení bude opatřeno razítkem a podpisem zástupce prodávajícího. V případě, že prodávající dodá zboží zařazené do třídy </w:t>
      </w:r>
      <w:proofErr w:type="spell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IIb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III, musí k tomuto vypracovat provozní deník, tedy seznam úkonů doporučených návodem k obsluze (úkony, které by měla provádět obsluha zboží jako například provozní testy, čištění, dezinfekce atp.). Tento provozní deník musí opatřit razítkem a podpisem zástupce prodávajícího.</w:t>
      </w:r>
    </w:p>
    <w:p w14:paraId="41CAE424" w14:textId="7927C072" w:rsidR="006A36A9" w:rsidRPr="00AB34FE" w:rsidRDefault="00E91E0D" w:rsidP="00FF70FC">
      <w:pPr>
        <w:pStyle w:val="Zkladntextodsazen"/>
        <w:widowControl w:val="0"/>
        <w:tabs>
          <w:tab w:val="clear" w:pos="426"/>
          <w:tab w:val="left" w:pos="709"/>
        </w:tabs>
        <w:suppressAutoHyphens/>
        <w:spacing w:after="60"/>
        <w:ind w:firstLine="0"/>
        <w:contextualSpacing/>
        <w:rPr>
          <w:rFonts w:eastAsia="SimSun"/>
          <w:kern w:val="1"/>
          <w:lang w:eastAsia="hi-IN" w:bidi="hi-IN"/>
        </w:rPr>
      </w:pPr>
      <w:r w:rsidRPr="00AB34FE">
        <w:rPr>
          <w:rFonts w:eastAsia="SimSun"/>
          <w:kern w:val="1"/>
          <w:lang w:eastAsia="hi-IN" w:bidi="hi-IN"/>
        </w:rPr>
        <w:t>Prodávající je povinen při dodání zboží splnit ostatní závazné podmínky v souladu s platnými a účinnými právními předpisy.</w:t>
      </w:r>
    </w:p>
    <w:p w14:paraId="1F9F20B5" w14:textId="77777777" w:rsidR="006A36A9" w:rsidRDefault="006A36A9" w:rsidP="006A36A9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předmětu plnění je také provádění všech zákonem stanovených prohlídek</w:t>
      </w:r>
      <w:r w:rsidR="001F4F5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 dobu záruky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zejména pak pravidelné odborné údržby dle zákona č. 268/2014 Sb., o zdravotnických prostředcích a o změně některých souvisejících zákonů, ve znění pozdějších předpisů (dále jen „zákon č. 268/2014 Sb.“), </w:t>
      </w:r>
      <w:r w:rsidR="001F4F5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dále dle zákona 263/2016 Sb., atomového zákona.</w:t>
      </w:r>
    </w:p>
    <w:p w14:paraId="36B67B3F" w14:textId="40535577" w:rsidR="007E4749" w:rsidRPr="005C1A55" w:rsidRDefault="007E4749" w:rsidP="006A36A9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Plnění předmětu veřejné zakázky zahrnuje </w:t>
      </w:r>
      <w:r w:rsidR="004C4A8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likvidaci</w:t>
      </w:r>
      <w:r w:rsidRPr="007E474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obalů a odpadu souvisejících s dodávkou a instalací </w:t>
      </w:r>
      <w:r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předmětu plnění.</w:t>
      </w:r>
    </w:p>
    <w:p w14:paraId="11A30245" w14:textId="77777777" w:rsidR="006A36A9" w:rsidRPr="005C1A55" w:rsidRDefault="006A36A9" w:rsidP="006A36A9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prohlašuje, že na zboží neváznou žádné právní vady ve smyslu ustanovení § 2113 občanského zákoníku.</w:t>
      </w:r>
    </w:p>
    <w:p w14:paraId="359AD780" w14:textId="77777777" w:rsidR="006A36A9" w:rsidRPr="005C1A55" w:rsidRDefault="006A36A9" w:rsidP="006A36A9">
      <w:pPr>
        <w:widowControl w:val="0"/>
        <w:tabs>
          <w:tab w:val="left" w:pos="360"/>
        </w:tabs>
        <w:suppressAutoHyphens/>
        <w:ind w:left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04A1974" w14:textId="77777777" w:rsidR="006A36A9" w:rsidRPr="005C1A55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5C1A5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="007D4423" w:rsidRPr="005C1A5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Pr="005C1A5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5BF235A" w14:textId="77777777" w:rsidR="006A36A9" w:rsidRPr="005C1A55" w:rsidRDefault="006A36A9" w:rsidP="006A36A9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5C1A5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A43A4C7" w14:textId="451A3086" w:rsidR="0053456F" w:rsidRPr="005C1A55" w:rsidRDefault="006A36A9" w:rsidP="00020322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0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místa plnění, kterým je </w:t>
      </w:r>
      <w:r w:rsidR="007D4423"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  <w:r w:rsidR="00020322"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10599D"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-</w:t>
      </w:r>
      <w:r w:rsidR="00474EAD" w:rsidRPr="00DD531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Litomyšlská</w:t>
      </w:r>
      <w:r w:rsidR="00120351" w:rsidRPr="00DD531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nemocnice</w:t>
      </w:r>
      <w:r w:rsidR="00985AB3" w:rsidRPr="00DD531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, </w:t>
      </w:r>
      <w:r w:rsidR="00474EAD" w:rsidRPr="00DD531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J. E. Purkyně 652, 570 14 Litomyšl</w:t>
      </w:r>
      <w:r w:rsidR="00120351" w:rsidRPr="00DD531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, </w:t>
      </w:r>
      <w:r w:rsidR="006B385E" w:rsidRPr="00DD531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oddělení</w:t>
      </w:r>
      <w:r w:rsidR="003065ED" w:rsidRPr="00DD531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RDG</w:t>
      </w:r>
      <w:r w:rsidR="0053456F" w:rsidRPr="005C1A5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.</w:t>
      </w:r>
    </w:p>
    <w:p w14:paraId="6CF87854" w14:textId="1DB55A1E" w:rsidR="005C1A55" w:rsidRDefault="005C1A55" w:rsidP="00020322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0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</w:t>
      </w:r>
      <w:r w:rsidR="0053456F"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písemně </w:t>
      </w:r>
      <w:r w:rsidR="0053456F"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vyzve </w:t>
      </w:r>
      <w:r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 k demontáži a ekologické likvidaci stávajícího zařízení min. 30 kalendářních dnů předem, přičemž max</w:t>
      </w:r>
      <w:r w:rsidR="00D07C7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doba demontáže stávajícího zařízení je 2 kalendářní dny. </w:t>
      </w:r>
    </w:p>
    <w:p w14:paraId="0A33C278" w14:textId="2F2B7F1E" w:rsidR="00602896" w:rsidRDefault="005C1A55" w:rsidP="00020322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0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dodat a instalovat zboží na místo uvedené v odstavci 1. tohoto článku do 2 týdnů od </w:t>
      </w:r>
      <w:r w:rsidR="006028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data, které bude kupujícím uvedeno v písemné výzvě jako první možné pro začátek instalace.</w:t>
      </w:r>
    </w:p>
    <w:p w14:paraId="10BBED9E" w14:textId="253A09B2" w:rsidR="006A36A9" w:rsidRPr="005C1A55" w:rsidRDefault="00602896" w:rsidP="00020322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0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</w:t>
      </w:r>
      <w:r w:rsidR="00B774C6"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ísemné výzvy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podle odstavce 1 a 3 tohoto článku </w:t>
      </w:r>
      <w:r w:rsidR="00B774C6"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bud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ou</w:t>
      </w:r>
      <w:r w:rsidR="00B774C6"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B774C6"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ílány</w:t>
      </w:r>
      <w:r w:rsidR="00B774C6"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prodávajícímu elektronicou poštou s ověřeným podpisem kupujícího na e-mail prodávajícího uvedený v záhlaví této smlouvy. </w:t>
      </w:r>
    </w:p>
    <w:p w14:paraId="1497898A" w14:textId="4B596D6B" w:rsidR="004A44B7" w:rsidRPr="005C1A55" w:rsidRDefault="006A36A9" w:rsidP="00120351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09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Kontaktní osoba</w:t>
      </w:r>
      <w:r w:rsidR="00F1156D"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028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kupujícího </w:t>
      </w:r>
      <w:r w:rsidR="00F1156D"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uvedena v čl. V. odst. 3 této smlouvy. </w:t>
      </w:r>
    </w:p>
    <w:p w14:paraId="2B5A10E6" w14:textId="77777777" w:rsidR="00710649" w:rsidRPr="007D4423" w:rsidRDefault="00710649" w:rsidP="00C156D2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3947175B" w14:textId="77777777" w:rsidR="006A36A9" w:rsidRPr="00FB4FFF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III</w:t>
      </w:r>
      <w:r w:rsidR="006A36A9"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757C2B1" w14:textId="77777777" w:rsidR="006A36A9" w:rsidRPr="00FB4FFF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Kupní cena</w:t>
      </w:r>
    </w:p>
    <w:p w14:paraId="5956B6E1" w14:textId="22B25C01" w:rsidR="0093122C" w:rsidRDefault="0093122C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Kupní cena je ujednána v měně CZK.</w:t>
      </w:r>
    </w:p>
    <w:p w14:paraId="7CD4E8D3" w14:textId="4EB037BA" w:rsidR="006A36A9" w:rsidRPr="007D4423" w:rsidRDefault="006A36A9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dohodou smluvních stran a činí:</w:t>
      </w:r>
    </w:p>
    <w:p w14:paraId="0EF4CF7B" w14:textId="63F86378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977058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bez ceny pozáručního servisu</w:t>
      </w:r>
    </w:p>
    <w:p w14:paraId="60C859A7" w14:textId="7BF3F5E5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977058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bez ceny pozáručního</w:t>
      </w:r>
      <w:r w:rsidR="00977058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  <w:r w:rsidR="00977058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servisu</w:t>
      </w:r>
    </w:p>
    <w:p w14:paraId="01244FD0" w14:textId="46B9A3F4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45677B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977058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bez ceny pozáručního</w:t>
      </w:r>
      <w:r w:rsidR="00977058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  <w:r w:rsidR="00977058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servisu</w:t>
      </w:r>
    </w:p>
    <w:p w14:paraId="69168081" w14:textId="4322B31A" w:rsidR="006A36A9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977058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bez ceny pozáručního servisu</w:t>
      </w:r>
    </w:p>
    <w:p w14:paraId="78868131" w14:textId="77777777" w:rsidR="0093122C" w:rsidRDefault="0093122C" w:rsidP="0093122C">
      <w:pPr>
        <w:pStyle w:val="Bezmezer"/>
        <w:ind w:left="567" w:firstLine="142"/>
        <w:jc w:val="both"/>
      </w:pPr>
      <w:r>
        <w:t>Celková kupní cena je složena:</w:t>
      </w:r>
    </w:p>
    <w:p w14:paraId="5B1738F9" w14:textId="77777777" w:rsidR="0093122C" w:rsidRDefault="0093122C" w:rsidP="0093122C">
      <w:pPr>
        <w:pStyle w:val="Bezmezer"/>
        <w:ind w:left="720"/>
        <w:jc w:val="both"/>
      </w:pPr>
      <w:r>
        <w:t>z ceny za pořízení přístrojového vybavení. Tato cena zahrnuje veškeré náklady související s plněním předmětu koupě kromě nákladů na instruktáž personálu:</w:t>
      </w:r>
    </w:p>
    <w:p w14:paraId="24F1922F" w14:textId="77777777" w:rsidR="0093122C" w:rsidRDefault="0093122C" w:rsidP="0093122C">
      <w:pPr>
        <w:ind w:left="709"/>
        <w:jc w:val="both"/>
        <w:rPr>
          <w:rFonts w:cs="Calibri"/>
          <w:szCs w:val="22"/>
        </w:rPr>
      </w:pPr>
    </w:p>
    <w:p w14:paraId="6281D3DD" w14:textId="14BB88BD" w:rsidR="0093122C" w:rsidRDefault="0093122C" w:rsidP="0093122C">
      <w:pPr>
        <w:pStyle w:val="Bezmezer"/>
        <w:spacing w:line="276" w:lineRule="auto"/>
        <w:ind w:left="7" w:firstLine="702"/>
        <w:jc w:val="both"/>
        <w:rPr>
          <w:b/>
        </w:rPr>
      </w:pPr>
      <w:r>
        <w:t xml:space="preserve">Cena bez DPH činí:       </w:t>
      </w:r>
      <w:r>
        <w:tab/>
      </w:r>
      <w:r w:rsidR="00977058" w:rsidRPr="007D4423">
        <w:rPr>
          <w:rFonts w:eastAsia="SimSun"/>
          <w:i/>
          <w:kern w:val="1"/>
          <w:highlight w:val="yellow"/>
          <w:lang w:eastAsia="hi-IN" w:bidi="hi-IN"/>
        </w:rPr>
        <w:t xml:space="preserve">doplní </w:t>
      </w:r>
      <w:r w:rsidR="00977058" w:rsidRPr="00977058">
        <w:rPr>
          <w:rFonts w:eastAsia="SimSun"/>
          <w:i/>
          <w:kern w:val="1"/>
          <w:highlight w:val="yellow"/>
          <w:lang w:eastAsia="hi-IN" w:bidi="hi-IN"/>
        </w:rPr>
        <w:t xml:space="preserve">dodavatel </w:t>
      </w:r>
      <w:r>
        <w:t xml:space="preserve">Kč </w:t>
      </w:r>
    </w:p>
    <w:p w14:paraId="29A9A75E" w14:textId="50BDFAA8" w:rsidR="0093122C" w:rsidRDefault="0093122C" w:rsidP="0093122C">
      <w:pPr>
        <w:pStyle w:val="Bezmezer"/>
        <w:spacing w:line="276" w:lineRule="auto"/>
        <w:ind w:left="142" w:firstLine="425"/>
        <w:jc w:val="both"/>
        <w:rPr>
          <w:b/>
        </w:rPr>
      </w:pPr>
      <w:r>
        <w:rPr>
          <w:b/>
        </w:rPr>
        <w:t xml:space="preserve">   </w:t>
      </w:r>
      <w:r>
        <w:t>Cena včetně DPH činí:</w:t>
      </w:r>
      <w:r>
        <w:rPr>
          <w:b/>
        </w:rPr>
        <w:t xml:space="preserve"> </w:t>
      </w:r>
      <w:r>
        <w:rPr>
          <w:b/>
        </w:rPr>
        <w:tab/>
      </w:r>
      <w:r w:rsidR="00977058" w:rsidRPr="007D4423">
        <w:rPr>
          <w:rFonts w:eastAsia="SimSun"/>
          <w:i/>
          <w:kern w:val="1"/>
          <w:highlight w:val="yellow"/>
          <w:lang w:eastAsia="hi-IN" w:bidi="hi-IN"/>
        </w:rPr>
        <w:t xml:space="preserve">doplní </w:t>
      </w:r>
      <w:r w:rsidR="00977058" w:rsidRPr="00977058">
        <w:rPr>
          <w:rFonts w:eastAsia="SimSun"/>
          <w:i/>
          <w:kern w:val="1"/>
          <w:highlight w:val="yellow"/>
          <w:lang w:eastAsia="hi-IN" w:bidi="hi-IN"/>
        </w:rPr>
        <w:t xml:space="preserve">dodavatel </w:t>
      </w:r>
      <w:r>
        <w:t>Kč</w:t>
      </w:r>
    </w:p>
    <w:p w14:paraId="6C869212" w14:textId="77777777" w:rsidR="0093122C" w:rsidRDefault="0093122C" w:rsidP="0093122C">
      <w:pPr>
        <w:ind w:left="135"/>
        <w:jc w:val="both"/>
        <w:rPr>
          <w:rFonts w:cs="Calibri"/>
          <w:szCs w:val="22"/>
        </w:rPr>
      </w:pPr>
    </w:p>
    <w:p w14:paraId="019E9CFA" w14:textId="77777777" w:rsidR="0093122C" w:rsidRDefault="0093122C" w:rsidP="0093122C">
      <w:pPr>
        <w:ind w:left="135" w:firstLine="574"/>
        <w:jc w:val="both"/>
        <w:rPr>
          <w:rFonts w:cs="Calibri"/>
          <w:szCs w:val="22"/>
        </w:rPr>
      </w:pPr>
      <w:r>
        <w:rPr>
          <w:rFonts w:cs="Calibri"/>
          <w:szCs w:val="22"/>
        </w:rPr>
        <w:t>a</w:t>
      </w:r>
    </w:p>
    <w:p w14:paraId="3CF8CD9B" w14:textId="77777777" w:rsidR="0093122C" w:rsidRDefault="0093122C" w:rsidP="0093122C">
      <w:pPr>
        <w:ind w:left="135"/>
        <w:jc w:val="both"/>
        <w:rPr>
          <w:rFonts w:cs="Calibri"/>
          <w:szCs w:val="22"/>
        </w:rPr>
      </w:pPr>
    </w:p>
    <w:p w14:paraId="2FF48249" w14:textId="77777777" w:rsidR="0093122C" w:rsidRDefault="0093122C" w:rsidP="0093122C">
      <w:pPr>
        <w:pStyle w:val="Odstavecseseznamem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 ceny za instruktáž personálu podle zákona č. 268/2014 Sb., o zdravotních prostředcích, v platném znění:</w:t>
      </w:r>
    </w:p>
    <w:p w14:paraId="5236FAB1" w14:textId="77777777" w:rsidR="0093122C" w:rsidRDefault="0093122C" w:rsidP="0093122C">
      <w:pPr>
        <w:ind w:left="709"/>
        <w:jc w:val="both"/>
        <w:rPr>
          <w:rFonts w:ascii="Calibri" w:hAnsi="Calibri" w:cs="Calibri"/>
          <w:sz w:val="22"/>
          <w:szCs w:val="22"/>
        </w:rPr>
      </w:pPr>
    </w:p>
    <w:p w14:paraId="223C3FC7" w14:textId="49391936" w:rsidR="0093122C" w:rsidRDefault="0093122C" w:rsidP="0093122C">
      <w:pPr>
        <w:pStyle w:val="Bezmezer"/>
        <w:spacing w:line="276" w:lineRule="auto"/>
        <w:ind w:left="567" w:firstLine="142"/>
        <w:jc w:val="both"/>
        <w:rPr>
          <w:b/>
        </w:rPr>
      </w:pPr>
      <w:r>
        <w:t xml:space="preserve">Cena bez DPH činí:       </w:t>
      </w:r>
      <w:r>
        <w:tab/>
      </w:r>
      <w:r w:rsidR="00977058" w:rsidRPr="007D4423">
        <w:rPr>
          <w:rFonts w:eastAsia="SimSun"/>
          <w:i/>
          <w:kern w:val="1"/>
          <w:highlight w:val="yellow"/>
          <w:lang w:eastAsia="hi-IN" w:bidi="hi-IN"/>
        </w:rPr>
        <w:t xml:space="preserve">doplní </w:t>
      </w:r>
      <w:r w:rsidR="00977058" w:rsidRPr="00977058">
        <w:rPr>
          <w:rFonts w:eastAsia="SimSun"/>
          <w:i/>
          <w:kern w:val="1"/>
          <w:highlight w:val="yellow"/>
          <w:lang w:eastAsia="hi-IN" w:bidi="hi-IN"/>
        </w:rPr>
        <w:t xml:space="preserve">dodavatel </w:t>
      </w:r>
      <w:r>
        <w:t xml:space="preserve">Kč </w:t>
      </w:r>
    </w:p>
    <w:p w14:paraId="1F88C7F4" w14:textId="70E059BA" w:rsidR="0093122C" w:rsidRPr="0093122C" w:rsidRDefault="0093122C" w:rsidP="0010599D">
      <w:pPr>
        <w:widowControl w:val="0"/>
        <w:tabs>
          <w:tab w:val="left" w:pos="360"/>
          <w:tab w:val="left" w:pos="567"/>
        </w:tabs>
        <w:suppressAutoHyphens/>
        <w:spacing w:after="60" w:line="480" w:lineRule="auto"/>
        <w:ind w:left="709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sz w:val="22"/>
          <w:szCs w:val="22"/>
        </w:rPr>
        <w:t>Cena včetně DPH činí: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ab/>
      </w:r>
      <w:r w:rsidR="00977058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doplní </w:t>
      </w:r>
      <w:r w:rsidR="00977058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dodavatel </w:t>
      </w:r>
      <w:r>
        <w:rPr>
          <w:rFonts w:ascii="Calibri" w:hAnsi="Calibri" w:cs="Calibri"/>
          <w:sz w:val="22"/>
          <w:szCs w:val="22"/>
        </w:rPr>
        <w:t>Kč.</w:t>
      </w:r>
    </w:p>
    <w:p w14:paraId="1F4CB992" w14:textId="381A39E1" w:rsidR="006A36A9" w:rsidRPr="007D4423" w:rsidRDefault="006A36A9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jako nejvýše přípustná a jsou v ní zahrnuty veškeré náklady prodávajícího spojené s plněním předmětu této smlouvy včetně nákladů na dopravu zboží do místa plnění, prohlídk</w:t>
      </w:r>
      <w:r w:rsidR="00E9556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veškeré poplatky, instalac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E0E9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demontáž a ekologická likvidace stávajícího zařízení,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servis a seznámení zaměstnanců uživatele s obsluhou.</w:t>
      </w:r>
    </w:p>
    <w:p w14:paraId="5D77D9C6" w14:textId="77777777" w:rsidR="006A36A9" w:rsidRPr="007D4423" w:rsidRDefault="006A36A9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 </w:t>
      </w:r>
    </w:p>
    <w:p w14:paraId="59EA628F" w14:textId="77777777" w:rsidR="00CB09EF" w:rsidRPr="007D4423" w:rsidRDefault="00CB09E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0FD3FBCB" w14:textId="77777777" w:rsidR="006A36A9" w:rsidRPr="007D4423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lastRenderedPageBreak/>
        <w:t>Platební podmínky</w:t>
      </w:r>
    </w:p>
    <w:p w14:paraId="120A7E8A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bude prodávajícímu uhrazena jednorázově po dodání zboží kupujícímu. Právo fakturovat dohodnutou cenu má prodávající po protokolárním předání zboží kupujícímu, provedení jeho instalace a uvedení do trvalého provozu a seznámení zaměstnanců uživatele s obsluhou (proškolení zaměstnanců).</w:t>
      </w:r>
    </w:p>
    <w:p w14:paraId="37A52AE8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dnů ode dne jejího doručení kupujícímu. Stejná lhůta splatnosti platí i při placení jiných plateb (smluvních pokut, úroků z prodlení, náhrady škody apod.). Doručení faktury se provede </w:t>
      </w:r>
      <w:r w:rsidR="007A42E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elektronicky na adresu </w:t>
      </w:r>
      <w:hyperlink r:id="rId7" w:history="1">
        <w:r w:rsidR="009F261B" w:rsidRPr="009A0F5C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7A42E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566BD7A7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zaplatit kupní cenu je splněna dnem odepsání příslušné částky z účtu kupujícího.</w:t>
      </w:r>
    </w:p>
    <w:p w14:paraId="023D058D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Faktura prodávajícího musí obsahovat pouze správné údaje a musí splňovat náležitosti daňového dokladu dle § 28 zákona č. 235/2004 Sb., o dani z přidané hodnoty, ve znění pozdějších předpisů, a náležitosti stanovené § 435 občanského zákoníku. </w:t>
      </w:r>
    </w:p>
    <w:p w14:paraId="7A0AAA91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bude mít zejména tyto náležitosti:</w:t>
      </w:r>
    </w:p>
    <w:p w14:paraId="063E6D4D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a číslo;</w:t>
      </w:r>
    </w:p>
    <w:p w14:paraId="23F3C751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smluvních stran;</w:t>
      </w:r>
    </w:p>
    <w:p w14:paraId="5A322592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důvod fakturace, popis práce, přesné označení předmětu plnění;</w:t>
      </w:r>
    </w:p>
    <w:p w14:paraId="50D84641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bankovního ústavu a číslo účtu, na který má být placeno;</w:t>
      </w:r>
    </w:p>
    <w:p w14:paraId="140BFAE4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den odeslání faktury a lhůta splatnosti;</w:t>
      </w:r>
    </w:p>
    <w:p w14:paraId="2AA4B70D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datum uskutečněného zdanitelného plnění;</w:t>
      </w:r>
    </w:p>
    <w:p w14:paraId="0C0F265F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částka k úhradě</w:t>
      </w:r>
    </w:p>
    <w:p w14:paraId="3C3FCA47" w14:textId="4BD505BF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název akce, v rámci níž fakturace probíhá </w:t>
      </w:r>
      <w:r w:rsidR="00BA7FE6" w:rsidRPr="00BA7FE6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„</w:t>
      </w:r>
      <w:r w:rsidR="0093122C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Zobrazovací techniky UZ</w:t>
      </w:r>
      <w:r w:rsidR="00BA7FE6" w:rsidRPr="00BA7FE6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“</w:t>
      </w:r>
    </w:p>
    <w:p w14:paraId="763FCF5F" w14:textId="20788EF6" w:rsidR="001041C2" w:rsidRPr="00896738" w:rsidRDefault="001041C2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967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Daňový doklad (faktura) bude obsahovat identifikační číslo projektu: „</w:t>
      </w:r>
      <w:r w:rsidR="00CC268A" w:rsidRPr="008967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CZ.06.2.56/0.0/0.0/16_043/00015</w:t>
      </w:r>
      <w:r w:rsidR="00AE0E9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474EA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9</w:t>
      </w:r>
      <w:r w:rsidRPr="008967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“ a zároveň „P19_01</w:t>
      </w:r>
      <w:r w:rsidR="00CC268A" w:rsidRPr="008967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FD07C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FD07C3">
        <w:rPr>
          <w:rFonts w:asciiTheme="minorHAnsi" w:hAnsiTheme="minorHAnsi"/>
          <w:color w:val="000000"/>
          <w:sz w:val="22"/>
          <w:szCs w:val="22"/>
        </w:rPr>
        <w:t>Pro všechen dodávaný software musí prodávající správně uvést veškeré licence na daňovém dokladu (faktuře), pro prokázání řádného nabytí licence.</w:t>
      </w:r>
    </w:p>
    <w:p w14:paraId="09035797" w14:textId="77777777" w:rsidR="00E95569" w:rsidRPr="00DA3510" w:rsidRDefault="00E95569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 nebo nedostatečný počet výtisků.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77777777" w:rsidR="00E95569" w:rsidRPr="00DA3510" w:rsidRDefault="00E95569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AFC0DA3" w14:textId="77777777" w:rsidR="006A36A9" w:rsidRPr="00710649" w:rsidRDefault="00E95569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22A3EAC7" w14:textId="77777777" w:rsidR="00104420" w:rsidRPr="007D4423" w:rsidRDefault="00104420" w:rsidP="006A36A9">
      <w:pPr>
        <w:widowControl w:val="0"/>
        <w:tabs>
          <w:tab w:val="left" w:pos="0"/>
          <w:tab w:val="left" w:pos="36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5728F7D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v.</w:t>
      </w:r>
    </w:p>
    <w:p w14:paraId="16F774EC" w14:textId="77777777" w:rsidR="006A36A9" w:rsidRPr="007D4423" w:rsidRDefault="008E76A1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2E4D324A" w14:textId="6A872906" w:rsidR="008E76A1" w:rsidRDefault="008E76A1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vyrozumět uvedenou kontaktní osobu kupujícího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uvedenou v čl. V. odst. 3 této smlouvy</w:t>
      </w:r>
      <w:r w:rsidR="00F1156D"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dodávce zboží nejméně 5 pracovních dní pře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 její realizací</w:t>
      </w:r>
      <w:r w:rsidR="00AE0E9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28F0F55" w14:textId="01F6E192" w:rsidR="008E76A1" w:rsidRPr="008E76A1" w:rsidRDefault="008E76A1" w:rsidP="00F1156D">
      <w:pPr>
        <w:pStyle w:val="Odstavecseseznamem"/>
        <w:numPr>
          <w:ilvl w:val="0"/>
          <w:numId w:val="6"/>
        </w:numPr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lastRenderedPageBreak/>
        <w:t xml:space="preserve">Prodávající se zavazuje kupujícímu nejdéle 10 kalendářních dnů po </w:t>
      </w:r>
      <w:r w:rsidR="00F1156D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účinnosti</w:t>
      </w:r>
      <w:r w:rsidR="00F1156D"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smlouvy písemně sdělit podmínky, které vyžaduje pro instalaci zařízení v místě dodání a jaký způsob součinnosti od kupujícího očekává k úspěšné instalaci zařízení a instruktáži příslušných osob.</w:t>
      </w:r>
    </w:p>
    <w:p w14:paraId="254C108A" w14:textId="77777777" w:rsidR="008E76A1" w:rsidRPr="00F1156D" w:rsidRDefault="008E76A1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pověřil jako svého zástupce k převzetí zboží (kontaktní osobu): </w:t>
      </w:r>
      <w:r w:rsidRPr="00F1156D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(bude doplněno před podpisem smlouvy)</w:t>
      </w:r>
    </w:p>
    <w:p w14:paraId="72233DBF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Jméno, příjmení:</w:t>
      </w:r>
    </w:p>
    <w:p w14:paraId="4D04AA64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E-mail:</w:t>
      </w:r>
    </w:p>
    <w:p w14:paraId="4709AEA5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Tel.:</w:t>
      </w:r>
    </w:p>
    <w:p w14:paraId="597DD47E" w14:textId="77777777" w:rsid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Mobil:</w:t>
      </w:r>
    </w:p>
    <w:p w14:paraId="4B4DDCD6" w14:textId="0FA3F543" w:rsidR="008E76A1" w:rsidRDefault="006A36A9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 smlouvy je dodán jeho protokolárním předáním v místě plnění ze strany prodávajícího a převzetím osobami pověřenými jeho převzetím ze strany kupujícího. Při předání předmětu této smlouvy je prodávající povinen předat kupujícímu doklady dle čl. I odst. </w:t>
      </w:r>
      <w:r w:rsidR="00F837E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5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smlouvy. Protokolární převzetí předmětu plnění bude provedeno až po dodání zboží, jeho instalaci a seznámení zaměstnanců uživatele s jeho obsluhou.</w:t>
      </w:r>
    </w:p>
    <w:p w14:paraId="051DC946" w14:textId="77777777" w:rsidR="008E76A1" w:rsidRPr="008E76A1" w:rsidRDefault="008E76A1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Předávací protokol bude obsahovat níže uvedené náležitosti:</w:t>
      </w:r>
    </w:p>
    <w:p w14:paraId="62BF3980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předávacího protokolu a jeho číslo;</w:t>
      </w:r>
    </w:p>
    <w:p w14:paraId="5D0DD0B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název a sídlo prodávajícího a kupujícího;</w:t>
      </w:r>
    </w:p>
    <w:p w14:paraId="760E02C7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číslo kupní smlouvy;</w:t>
      </w:r>
    </w:p>
    <w:p w14:paraId="128D92D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dodaného zboží a jeho množství;</w:t>
      </w:r>
    </w:p>
    <w:p w14:paraId="5C480AD1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dodání.</w:t>
      </w:r>
    </w:p>
    <w:p w14:paraId="2B55F187" w14:textId="77777777" w:rsidR="00EE0BA2" w:rsidRDefault="00EE0BA2" w:rsidP="006A36A9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Seznámení zaměstnanců uživatele s obsluhou zboží bude realizováno v prostorách poskytnutých uživatelem v délce nutné pro správné pochopení funkcí zboží.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zaškolení zaměstnanců bude vyhotoven zápis, který bude předán kupujícímu.</w:t>
      </w:r>
    </w:p>
    <w:p w14:paraId="21B7D351" w14:textId="70D15FD2" w:rsidR="006A36A9" w:rsidRPr="007D4423" w:rsidRDefault="006A36A9" w:rsidP="006A36A9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Vlastnické právo ke zboží a nebezpečí škody na něm přechází na kupujícího okamžikem jeho předání a převzetí dle odst. </w:t>
      </w:r>
      <w:r w:rsidR="00B76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494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tohoto článku.</w:t>
      </w:r>
    </w:p>
    <w:p w14:paraId="44DA81A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DABBDC8" w14:textId="77777777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VI. </w:t>
      </w:r>
    </w:p>
    <w:p w14:paraId="109C4F4A" w14:textId="6A28A468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shd w:val="clear" w:color="auto" w:fill="FFFF00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jakost, záruční servis</w:t>
      </w:r>
    </w:p>
    <w:p w14:paraId="579A951C" w14:textId="07F87D59" w:rsidR="005F253D" w:rsidRPr="002050D5" w:rsidRDefault="006A36A9" w:rsidP="005F253D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poskytuje na zboží záruku v délce </w:t>
      </w:r>
      <w:r w:rsidR="00321D13" w:rsidRPr="00321D13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minimálně 24 měsíců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plynoucí od data jeho protokolárního převzetí ze strany kupujícího (po instalaci a uvedení do provozu). Prodávající bude kupujícímu po dobu uvedenou v prvé větě tohoto odstavce bezplatně poskytovat záruční servis v rozsahu, uvedeném v tomto článku smlouvy.</w:t>
      </w:r>
    </w:p>
    <w:p w14:paraId="60573B19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servis podle této smlouvy zahrnuje:</w:t>
      </w:r>
    </w:p>
    <w:p w14:paraId="0FE35B7A" w14:textId="2039149D" w:rsidR="00BA75DD" w:rsidRDefault="00BA75DD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provádění všech výrobcem požadovaných či doporučených úkonů (bezpečnostní technické kontroly, validace, kalibrace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nastavení zboží dle pokynů výrobce a v souladu se zákonem č. 268/2014 Sb. a platných norem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servisní a preventivní prohlídky),</w:t>
      </w:r>
    </w:p>
    <w:p w14:paraId="0D830574" w14:textId="36372CDB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preventivní </w:t>
      </w:r>
      <w:r w:rsidR="00BA75D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servisní prohlídky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zkoušky všech součástí zboží a jejich příslušenství, </w:t>
      </w:r>
      <w:r w:rsidR="00BA75D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dle doporučení výrobce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</w:p>
    <w:p w14:paraId="7C8F5AC7" w14:textId="77777777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opravy poruch a závad zboží, tj. uvedení zboží do stavu plné využitelnosti jeho technických parametrů,</w:t>
      </w:r>
    </w:p>
    <w:p w14:paraId="229A6C85" w14:textId="77777777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provádění aktualizace a upgrade softwarového vybavení zboží,</w:t>
      </w:r>
    </w:p>
    <w:p w14:paraId="1941F745" w14:textId="77777777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pravidelnou předepsanou odbornou údržbu zboží dle § 65 zákona č. 268/2014 Sb., ve znění pozdějších předpisů a dle požadavků výrobce,</w:t>
      </w:r>
    </w:p>
    <w:p w14:paraId="33D517E3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rámci záručního servisu bude prodávající pravidelně provádět bezplatně prohlídku zboží a jejich údržbu (dále též „servisní kontrola“) dle doporučení výrobce nebo po určitém počtu provedených pracovních cyklů na daném zboží, tak aby byla po celou dobu záruky zajištěna plná funkčnost zboží.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Servisní kontrola dle tohoto odstavce zahrnuje servisní úkony, zejména technickou podporu, práci a cestu technika, servisní prohlídky apod. </w:t>
      </w:r>
    </w:p>
    <w:p w14:paraId="11023A35" w14:textId="77777777" w:rsidR="00A36F2B" w:rsidRPr="007D4423" w:rsidRDefault="00A36F2B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1D7FB575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  <w:t>Odstraňování vad:</w:t>
      </w:r>
    </w:p>
    <w:p w14:paraId="476117CE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 vady je kupující povinen uplatnit u prodávajícího bez zbytečného odkladu poté, kdy vadu zjistil, a to formou písemného oznámení (popř. e-mailem) obsahujícího co nejpodrobnější specifikaci zjištěné vady (dále též „reklamace“). Kupující bude vady zboží oznamovat na:</w:t>
      </w:r>
    </w:p>
    <w:p w14:paraId="72DB0C8E" w14:textId="32867425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e-mail: ………………………………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  <w:r w:rsidR="00133407" w:rsidRPr="00F1156D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(bude doplněno před podpisem smlouvy)</w:t>
      </w:r>
    </w:p>
    <w:p w14:paraId="587D91CE" w14:textId="5E5055E6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adresu: ………………………………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  <w:r w:rsidR="00133407" w:rsidRPr="00F1156D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(bude doplněno před podpisem smlouvy)</w:t>
      </w:r>
    </w:p>
    <w:p w14:paraId="644F6D2A" w14:textId="77777777" w:rsidR="006A36A9" w:rsidRPr="007D4423" w:rsidRDefault="006A36A9" w:rsidP="006A36A9">
      <w:pPr>
        <w:widowControl w:val="0"/>
        <w:tabs>
          <w:tab w:val="left" w:pos="2410"/>
        </w:tabs>
        <w:suppressAutoHyphens/>
        <w:spacing w:after="60" w:line="240" w:lineRule="atLeast"/>
        <w:ind w:left="709"/>
        <w:jc w:val="both"/>
        <w:rPr>
          <w:rFonts w:ascii="Calibri" w:hAnsi="Calibri" w:cs="Calibri"/>
          <w:sz w:val="22"/>
          <w:szCs w:val="22"/>
          <w:lang w:eastAsia="ar-SA"/>
        </w:rPr>
      </w:pPr>
      <w:r w:rsidRPr="007D4423">
        <w:rPr>
          <w:rFonts w:ascii="Calibri" w:hAnsi="Calibri" w:cs="Calibri"/>
          <w:sz w:val="22"/>
          <w:szCs w:val="22"/>
          <w:lang w:eastAsia="ar-SA"/>
        </w:rPr>
        <w:t xml:space="preserve">Jakmile kupující odešle toto oznámení, bude se mít za to, že požaduje bezplatné odstranění vady, neuvede-li v oznámení jinak. </w:t>
      </w:r>
    </w:p>
    <w:p w14:paraId="561BE296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 uplatňování vad je oprávněn kromě kupujícího také uživatel. Každé takovéto nahlášení vady uživatelem se považuje za řádné uplatnění vady kupujícím ve smyslu této smlouvy.</w:t>
      </w:r>
    </w:p>
    <w:p w14:paraId="06D077C7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neodpovídá za vady, které byly způsobeny nesprávným užíváním uživatele nebo třetí osobou.</w:t>
      </w:r>
    </w:p>
    <w:p w14:paraId="068FB442" w14:textId="77777777" w:rsidR="006A36A9" w:rsidRPr="00133407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nejpozději do 2 kalendářních dnů po obdržení reklamace písemně oznámit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kupujícímu, zda reklamaci uznává či neuznává. Pokud tak neučiní, má se za to, že reklamaci uznává.</w:t>
      </w:r>
    </w:p>
    <w:p w14:paraId="52030CD6" w14:textId="0C403535" w:rsidR="006A36A9" w:rsidRPr="00133407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Prodávající vždy musí kupujícímu písemně sdělit, v jakém termínu nastoupí k odstranění vad(y) s tím, že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reakční 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je</w:t>
      </w:r>
      <w:r w:rsidR="00C168C7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do </w:t>
      </w:r>
      <w:r w:rsidR="002D418F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12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hodin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od nahlášení vady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a 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nástupu na opravu do </w:t>
      </w:r>
      <w:r w:rsidR="002D418F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24</w:t>
      </w:r>
      <w:r w:rsidR="002D418F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hodin od nahlášení vady.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Nastoupit k odstranění vady v těchto termínech je prodávající povinen bez ohledu na to, zda reklamaci uznává či neuznává.</w:t>
      </w:r>
    </w:p>
    <w:p w14:paraId="5A1044CF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(uživatel) je povinen umožnit pracovníkům prodávajícího přístup do prostor nezbytných pro odstranění vady. </w:t>
      </w:r>
    </w:p>
    <w:p w14:paraId="3D2C9596" w14:textId="77777777" w:rsidR="006A36A9" w:rsidRPr="007D4423" w:rsidRDefault="006A36A9" w:rsidP="00FB4FFF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Nenastoupí-li prodávající k odstranění vady do 3 kalendářních dnů od obdržení reklamace, považují to obě strany za podstatné porušení smlouvy a kupující (uživatel) může odstranění vady zajistit u jiné odborné osoby na náklady prodávajícího.</w:t>
      </w:r>
    </w:p>
    <w:p w14:paraId="744C91C3" w14:textId="76873925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je uplatnění vady oprávněné, má kupující právo na opravu vadného zboží.</w:t>
      </w:r>
      <w:r w:rsidR="0054773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3880DA47" w14:textId="2E40F1C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vadnou část zboží nebo celé zboží není možno opravit, má kupující právo na výměnu vadného zboží nebo jeho vadné části stejných či vyšších parametrů (včetně bezplatného zajištění konfigurace, je-li to u daného zboží třeba), případně právo od smlouvy v dané části odstoupit. Nebude-li vada odstraněna do </w:t>
      </w:r>
      <w:r w:rsidR="00EC77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30</w:t>
      </w:r>
      <w:r w:rsidR="00EC772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kalendářních dnů od jejího oznámení, považuje se za neodstranitelnou a v téže lhůtě je prodávající povinen vadné zboží nebo jeho část vyměnit. Pokud dojde k výměně zboží nebo jeho části, počíná na toto zboží nebo jeho část běžet dnem výměny záruční doba v délce dle odst. 1 tohoto článku.</w:t>
      </w:r>
    </w:p>
    <w:p w14:paraId="4242BA1F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dojde v průběhu záruční doby k výměně některého dílu zboží, zdravotnického prostředku nebo jeho součásti, je kupující povinen prodávajícímu vydat vadnou součást, která byla vyměněna za účelem uplatnění reklamačních nároků prodávajícího vůči výrobci vadného dílu.</w:t>
      </w:r>
    </w:p>
    <w:p w14:paraId="1A3AF5C4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konfliktu mezi dodanou konfigurací zboží a výše požadavky definovanými v čl. I této smlouvy je prodávající povinen dodanou konfiguraci zboží upravit do úplného splnění těchto požadavků.</w:t>
      </w:r>
    </w:p>
    <w:p w14:paraId="62F31626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odstranění reklamované vady sepíše prodávající protokol, ve kterém potvrdí odstranění vady nebo uvede důvody, pro které kupující odmítá opravu převzít. Protokol bude obsahovat zejména:</w:t>
      </w:r>
    </w:p>
    <w:p w14:paraId="22A5A79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zboží,</w:t>
      </w:r>
    </w:p>
    <w:p w14:paraId="481C1CE2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798CE4B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20"/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číslo této smlouvy a datum jejího uzavření,</w:t>
      </w:r>
    </w:p>
    <w:p w14:paraId="2D2E24E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zahájení a dokončení prací,</w:t>
      </w:r>
    </w:p>
    <w:p w14:paraId="5E4B950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prohlášení kupujícího, že došlo k odstranění vady nebo že vyměněné zboží či vyměněn</w:t>
      </w:r>
      <w:r w:rsidR="00D7197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ou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část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zboží přejímá (resp. nepřejímá, v tomto případě budou uvedeny důvody nepřevzetí),</w:t>
      </w:r>
    </w:p>
    <w:p w14:paraId="14A01956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a místo sepsání protokolu,</w:t>
      </w:r>
    </w:p>
    <w:p w14:paraId="5CF8C724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jména a podpisy zástupců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4EFC942F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důvodu reklamace a specifikaci vyměněné části zboží nebo jeho celku.</w:t>
      </w:r>
    </w:p>
    <w:p w14:paraId="4ACD9C53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Neshodnou-li se smluvní strany v otázce uznatelnosti reklamace, nese náklady na odstranění reklamované vady v těchto sporných případech prodávající až do případného rozhodnutí soudu. Prokáže-li se, že kupující reklamoval neoprávněně, je kupující povinen uhradit prodávajícímu veškeré jemu v souvislosti s odstraněním vady vzniklé náklady.</w:t>
      </w:r>
    </w:p>
    <w:p w14:paraId="4CF30068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uhradit kupujícímu škodu, která mu vznikla vadným plněním, a to v plné výši. Prodávající rovněž kupujícímu uhradí náklady vzniklé při uplatňování práv z odpovědnosti za vady.  </w:t>
      </w:r>
    </w:p>
    <w:p w14:paraId="7EF1B61A" w14:textId="7A91CBED" w:rsidR="00307BDD" w:rsidRDefault="00CB32A5" w:rsidP="003A320F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má právo na dodání nové věci nebo výměnu součásti i v případě odstranitelné vady, pokud nemůže věc řádně užívat pro opakovaný výskyt vady po opravě nebo pro větší počet vad. V takovém případě má kupující i právo od smlouvy odstoupit. Větším počtem vad se rozumí 3 závady stejného druhu na předmětu kupní smlouvy (zboží).</w:t>
      </w:r>
    </w:p>
    <w:p w14:paraId="46492E52" w14:textId="134BF7EC" w:rsidR="003C1938" w:rsidRPr="003A320F" w:rsidRDefault="003C1938" w:rsidP="003A320F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Dodavatel se zavazuje, že 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zboží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nebude vyřazen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/odstaven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 provozu déle, než celkem </w:t>
      </w:r>
      <w:r w:rsidR="003B30B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10</w:t>
      </w:r>
      <w:r w:rsidR="003B30BD"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pracovních dnů v daném kalendářní roce (vyjma vyřazení/odstavení z provozu z důvodů spočívajících na straně objednatele). Do této doby se započítává čas potřebný na provedení výrobcem předepsané údržby (PBTK) a provedení výrobcem předepsaných update. Do této výše uvedené doby se nebude započítávat čas poskytnutý na servis a opravy, pokud tyto služby budou provedeny mimo pracovní dobu.</w:t>
      </w:r>
    </w:p>
    <w:p w14:paraId="68C03021" w14:textId="77777777" w:rsidR="00A02FB0" w:rsidRDefault="00A02FB0" w:rsidP="00A02FB0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hAnsi="Calibri" w:cs="Calibri"/>
          <w:b/>
          <w:sz w:val="22"/>
          <w:szCs w:val="22"/>
        </w:rPr>
        <w:t xml:space="preserve">Záruční servis </w:t>
      </w:r>
      <w:r>
        <w:rPr>
          <w:rFonts w:ascii="Calibri" w:hAnsi="Calibri" w:cs="Calibri"/>
          <w:sz w:val="22"/>
          <w:szCs w:val="22"/>
        </w:rPr>
        <w:t>bude poskytovat autorizovaná servisní organizace, oprávněná dle platné právní úpravy výrobce k provádění servisu na daném zařízení:</w:t>
      </w:r>
    </w:p>
    <w:p w14:paraId="3003493E" w14:textId="77777777" w:rsidR="00A02FB0" w:rsidRDefault="00A02FB0" w:rsidP="00A02FB0">
      <w:pPr>
        <w:pStyle w:val="Bezmezer"/>
        <w:ind w:left="720"/>
        <w:rPr>
          <w:rFonts w:eastAsia="Helvetica-Bold" w:cs="Helvetica-Bold"/>
          <w:bCs/>
        </w:rPr>
      </w:pPr>
      <w:r>
        <w:rPr>
          <w:rFonts w:eastAsia="Helvetica-Bold" w:cs="Helvetica-Bold"/>
          <w:bCs/>
        </w:rPr>
        <w:t xml:space="preserve">Název servisní organizace: </w:t>
      </w:r>
      <w:r>
        <w:rPr>
          <w:rFonts w:eastAsia="Helvetica-Bold" w:cs="Helvetica-Bold"/>
          <w:bCs/>
        </w:rPr>
        <w:tab/>
      </w:r>
      <w:r>
        <w:rPr>
          <w:rFonts w:asciiTheme="minorHAnsi" w:hAnsiTheme="minorHAnsi" w:cstheme="minorHAnsi"/>
        </w:rPr>
        <w:t>……….……………………………………………………………………………………………….…..</w:t>
      </w:r>
    </w:p>
    <w:p w14:paraId="091D8E8B" w14:textId="77777777" w:rsidR="00A02FB0" w:rsidRDefault="00A02FB0" w:rsidP="00A02FB0">
      <w:pPr>
        <w:pStyle w:val="Bezmezer"/>
        <w:ind w:left="720"/>
        <w:rPr>
          <w:rFonts w:eastAsia="Helvetica" w:cs="Helvetica"/>
          <w:iCs/>
        </w:rPr>
      </w:pPr>
      <w:r>
        <w:rPr>
          <w:rFonts w:eastAsia="Helvetica" w:cs="Helvetica"/>
        </w:rPr>
        <w:t>Sídlo:</w:t>
      </w:r>
      <w:r>
        <w:rPr>
          <w:rFonts w:eastAsia="Helvetica" w:cs="Helvetica"/>
        </w:rPr>
        <w:tab/>
      </w:r>
      <w:r>
        <w:rPr>
          <w:rFonts w:asciiTheme="minorHAnsi" w:hAnsiTheme="minorHAnsi" w:cstheme="minorHAnsi"/>
        </w:rPr>
        <w:t>……….……………………………………………………………………………………………….…..</w:t>
      </w:r>
    </w:p>
    <w:p w14:paraId="4DF214C1" w14:textId="77777777" w:rsidR="00A02FB0" w:rsidRDefault="00A02FB0" w:rsidP="00A02FB0">
      <w:pPr>
        <w:pStyle w:val="Bezmezer"/>
        <w:ind w:left="720"/>
        <w:rPr>
          <w:rFonts w:eastAsia="Times New Roman" w:cs="Times New Roman"/>
          <w:iCs/>
        </w:rPr>
      </w:pPr>
      <w:r>
        <w:t>IČO:</w:t>
      </w:r>
      <w:r>
        <w:tab/>
      </w:r>
      <w:r>
        <w:rPr>
          <w:rFonts w:asciiTheme="minorHAnsi" w:hAnsiTheme="minorHAnsi" w:cstheme="minorHAnsi"/>
        </w:rPr>
        <w:t>…………………….…..</w:t>
      </w:r>
    </w:p>
    <w:p w14:paraId="5B131B09" w14:textId="77777777" w:rsidR="00A02FB0" w:rsidRDefault="00A02FB0" w:rsidP="00A02FB0">
      <w:pPr>
        <w:pStyle w:val="Odstavecseseznamem"/>
        <w:jc w:val="both"/>
      </w:pPr>
    </w:p>
    <w:p w14:paraId="070109D4" w14:textId="77777777" w:rsidR="00A02FB0" w:rsidRDefault="00A02FB0" w:rsidP="00A02FB0">
      <w:pPr>
        <w:pStyle w:val="Odstavecseseznamem"/>
        <w:jc w:val="both"/>
        <w:rPr>
          <w:rFonts w:asciiTheme="minorHAnsi" w:hAnsiTheme="minorHAnsi" w:cstheme="minorHAnsi"/>
        </w:rPr>
      </w:pPr>
      <w:r>
        <w:t>O</w:t>
      </w:r>
      <w:r>
        <w:rPr>
          <w:rFonts w:asciiTheme="minorHAnsi" w:hAnsiTheme="minorHAnsi" w:cstheme="minorHAnsi"/>
        </w:rPr>
        <w:t>soby odpovědné za záruční servis:</w:t>
      </w:r>
      <w:r>
        <w:rPr>
          <w:rFonts w:asciiTheme="minorHAnsi" w:hAnsiTheme="minorHAnsi" w:cstheme="minorHAnsi"/>
          <w:color w:val="FF0000"/>
        </w:rPr>
        <w:t xml:space="preserve"> (doplní prodávající)</w:t>
      </w:r>
    </w:p>
    <w:p w14:paraId="4DE2D086" w14:textId="77777777" w:rsidR="00A02FB0" w:rsidRDefault="00A02FB0" w:rsidP="00A02FB0">
      <w:pPr>
        <w:pStyle w:val="Odstavecseseznamem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………………………………………………, tel. ……….………….….., e-mail . …………………………………;</w:t>
      </w:r>
    </w:p>
    <w:p w14:paraId="11667B9A" w14:textId="77777777" w:rsidR="00A02FB0" w:rsidRDefault="00A02FB0" w:rsidP="00A02FB0">
      <w:pPr>
        <w:pStyle w:val="Odstavecseseznamem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.………………………………………………, tel. ……….………….….., e-mail . ………………………………..;</w:t>
      </w:r>
    </w:p>
    <w:p w14:paraId="23A06B09" w14:textId="77777777" w:rsidR="00A02FB0" w:rsidRDefault="00A02FB0" w:rsidP="00A02FB0">
      <w:pPr>
        <w:pStyle w:val="Odstavecseseznamem"/>
        <w:jc w:val="both"/>
        <w:rPr>
          <w:rFonts w:ascii="Calibri" w:hAnsi="Calibri"/>
        </w:rPr>
      </w:pPr>
    </w:p>
    <w:p w14:paraId="5C36F290" w14:textId="77777777" w:rsidR="00A02FB0" w:rsidRDefault="00A02FB0" w:rsidP="00A02FB0">
      <w:pPr>
        <w:pStyle w:val="Odstavecseseznamem"/>
        <w:jc w:val="both"/>
        <w:rPr>
          <w:rFonts w:asciiTheme="minorHAnsi" w:hAnsiTheme="minorHAnsi" w:cstheme="minorHAnsi"/>
        </w:rPr>
      </w:pPr>
      <w:r>
        <w:t>O</w:t>
      </w:r>
      <w:r>
        <w:rPr>
          <w:rFonts w:asciiTheme="minorHAnsi" w:hAnsiTheme="minorHAnsi" w:cstheme="minorHAnsi"/>
        </w:rPr>
        <w:t>soby odpovědné za instruktáž:</w:t>
      </w:r>
      <w:r>
        <w:rPr>
          <w:rFonts w:asciiTheme="minorHAnsi" w:hAnsiTheme="minorHAnsi" w:cstheme="minorHAnsi"/>
          <w:color w:val="FF0000"/>
        </w:rPr>
        <w:t xml:space="preserve"> (doplní prodávající)</w:t>
      </w:r>
    </w:p>
    <w:p w14:paraId="4304644A" w14:textId="77777777" w:rsidR="00A02FB0" w:rsidRDefault="00A02FB0" w:rsidP="00A02FB0">
      <w:pPr>
        <w:pStyle w:val="Odstavecseseznamem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…………………………………………………, tel. ……….………….….., e-mail . ………………………………;</w:t>
      </w:r>
    </w:p>
    <w:p w14:paraId="1A884CE4" w14:textId="77777777" w:rsidR="00A02FB0" w:rsidRDefault="00A02FB0" w:rsidP="00A02FB0">
      <w:pPr>
        <w:pStyle w:val="Odstavecseseznamem"/>
        <w:widowControl w:val="0"/>
        <w:tabs>
          <w:tab w:val="left" w:pos="426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</w:rPr>
        <w:t>…………………………………………………, tel. ……….………….….., e-mail . ………………………………;</w:t>
      </w:r>
    </w:p>
    <w:p w14:paraId="19E405C0" w14:textId="0F40D57C" w:rsidR="00104420" w:rsidRPr="00DD531D" w:rsidRDefault="00A02FB0" w:rsidP="00A02FB0">
      <w:pPr>
        <w:pStyle w:val="Odstavecseseznamem"/>
        <w:widowControl w:val="0"/>
        <w:numPr>
          <w:ilvl w:val="0"/>
          <w:numId w:val="7"/>
        </w:numPr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  <w:r w:rsidRPr="00DD531D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čestně prohlašuje, že ve formuláři, který předložil ke splnění ohlašovací povinnosti dle § 26 zákona č. 268/2014 Sb., o zdravotnických prostředcích, v platném znění, (provedení povinné registrace) je uvedeno, že je osoba definovaná v tomto bodě smlouvy registrována jako servisní organizace a že instruktáž o zacházení se zdravotnickými prostředky provádí osoby uvedené v § 61 odst. 2 zákona č. 268/2014 Sb., o zdravotnických prostředcích v platném znění.</w:t>
      </w:r>
    </w:p>
    <w:p w14:paraId="454AAE9E" w14:textId="77777777" w:rsidR="00A02FB0" w:rsidRPr="00DD531D" w:rsidRDefault="00A02FB0" w:rsidP="00F276EA">
      <w:pPr>
        <w:pStyle w:val="Odstavecseseznamem"/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5BBD456E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6A36A9">
      <w:pPr>
        <w:widowControl w:val="0"/>
        <w:tabs>
          <w:tab w:val="left" w:pos="426"/>
        </w:tabs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6A36A9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1596F1C2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AC5666F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1F78AB0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0905E06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lastRenderedPageBreak/>
        <w:t>Sankce</w:t>
      </w:r>
    </w:p>
    <w:p w14:paraId="6D73EF15" w14:textId="1A5EE351" w:rsidR="006A36A9" w:rsidRPr="007D4423" w:rsidRDefault="006A36A9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prodávající nedodá kupujícímu zboží ve stanovené lhůtě, je povinen zaplatit kupujícímu smluvní pokutu ve výši 0,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F1156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% z  kupní ceny včetně  DPH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nedodaného zboží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stanovené v čl. 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odst. 1 této smlouvy, za každý i jen započatý den prodlení.</w:t>
      </w:r>
    </w:p>
    <w:p w14:paraId="13A7EFD8" w14:textId="428EE2E6" w:rsidR="006A36A9" w:rsidRPr="007D4423" w:rsidRDefault="00307BDD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 případ prodlení dodavatele s odstraněním závady v termínech definovaných v článku VI. této smlouvy je kupující oprávněn požadovat smluvní pokutu ve výši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.000,- za každý den trvání prodlení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CA8E4A5" w14:textId="77777777" w:rsidR="006A36A9" w:rsidRPr="007D4423" w:rsidRDefault="000A0FF3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Při nedodržení periodického termínu PBTK nebo součtu reakční doby a doby odstranění závady ze strany dodavatele je kupující oprávněn vymáhat na dodavateli škodu vzniklou nemožností užívání zdravotnického prostředku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6586A1A" w14:textId="77777777" w:rsidR="006A36A9" w:rsidRPr="00385276" w:rsidRDefault="006A36A9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případě prodlení kupujícího s úhradou kupní ceny je prodávající oprávněn požadovat na kupujícím úrok z prodlení z dlužné částky ve výši 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0,01 % za každý den prodlení.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77777777" w:rsidR="006A36A9" w:rsidRPr="007D4423" w:rsidRDefault="00FB4FFF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Zánik smlouvy</w:t>
      </w:r>
    </w:p>
    <w:p w14:paraId="2ABC956B" w14:textId="77777777" w:rsidR="006A36A9" w:rsidRPr="007D4423" w:rsidRDefault="006A36A9" w:rsidP="006A36A9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77777777" w:rsid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0A1D596F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22FC9CF1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17607B10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neuhrazení kupní ceny kupujícím po druhé výzvě prodávajícího k uhrazení dlužné částky, přičemž druhá výzva nesmí následovat dříve než 30 dnů po doručení první výzvy.</w:t>
      </w:r>
    </w:p>
    <w:p w14:paraId="6B5DC417" w14:textId="77777777" w:rsidR="006A36A9" w:rsidRPr="007D4423" w:rsidRDefault="006A36A9" w:rsidP="006A36A9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073897CD" w14:textId="77777777" w:rsidR="00104420" w:rsidRPr="007D4423" w:rsidRDefault="00104420" w:rsidP="0076251E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2124474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X.</w:t>
      </w:r>
    </w:p>
    <w:p w14:paraId="07CE297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Registr smluv - doložka</w:t>
      </w:r>
    </w:p>
    <w:p w14:paraId="0B18503C" w14:textId="77777777" w:rsidR="00CB32A5" w:rsidRPr="007D4423" w:rsidRDefault="00CB32A5" w:rsidP="00CB32A5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CB32A5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710649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7D4423" w:rsidRDefault="00104420" w:rsidP="00A36F2B">
      <w:pPr>
        <w:pStyle w:val="Odstavecseseznamem"/>
        <w:tabs>
          <w:tab w:val="left" w:pos="-7513"/>
        </w:tabs>
        <w:spacing w:after="120" w:line="276" w:lineRule="auto"/>
        <w:ind w:left="426" w:hanging="425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XI.</w:t>
      </w:r>
    </w:p>
    <w:p w14:paraId="548DC709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5E197ABC" w14:textId="0F2BE8B7" w:rsidR="00F970BC" w:rsidRDefault="006A36A9" w:rsidP="00391180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nabývá platnosti </w:t>
      </w:r>
      <w:r w:rsidR="006A2832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 </w:t>
      </w:r>
      <w:r w:rsidR="006A2832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účinnosti 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 souladu s § 6 odst. 3 </w:t>
      </w:r>
      <w:r w:rsidR="006A2832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znění pozdějších předpisů,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dnem jejího podpisu oběma smluvními stranami</w:t>
      </w:r>
      <w:r w:rsidR="00F970BC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</w:p>
    <w:p w14:paraId="12866FAB" w14:textId="77777777" w:rsidR="001041C2" w:rsidRPr="001041C2" w:rsidRDefault="001041C2" w:rsidP="00391180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041C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Zhotovitel je povinen uchovávat veškerou dokumentaci související s realizací projektu včetně účetních dokladů minimálně do konce roku 2030. Pokud je v českých právních předpisech stanovena lhůta </w:t>
      </w:r>
      <w:r w:rsidRPr="001041C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delší, musí ji dodavatel použít.</w:t>
      </w:r>
    </w:p>
    <w:p w14:paraId="4A769FC7" w14:textId="77777777" w:rsidR="001041C2" w:rsidRPr="007D4423" w:rsidRDefault="001041C2" w:rsidP="00391180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041C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Zhotovitel je povinen minimálně do konce roku 2030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43DC7906" w14:textId="77777777" w:rsidR="006A36A9" w:rsidRPr="007D4423" w:rsidRDefault="00F970BC" w:rsidP="006A36A9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ěnit nebo doplnit smlouvu mohou smluvní strany pouze formou písemných dodatků, které budou vzestupně číslovány, výslovně prohlášeny za dodatek této smlouvy a podepsány oprávněnými zástupci smluvních stran.</w:t>
      </w:r>
    </w:p>
    <w:p w14:paraId="7C1BABF3" w14:textId="77777777" w:rsidR="006A36A9" w:rsidRPr="007D4423" w:rsidRDefault="006A36A9" w:rsidP="006A36A9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4CA08223" w14:textId="31BE07CA" w:rsidR="006A36A9" w:rsidRPr="007D4423" w:rsidRDefault="006A36A9" w:rsidP="006A36A9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je vyhotovena </w:t>
      </w:r>
      <w:r w:rsidR="00F13FD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1 originále, který je elektronicky podepsaný oběma smluvními stranami. </w:t>
      </w:r>
    </w:p>
    <w:p w14:paraId="47E8CC9C" w14:textId="77777777" w:rsidR="001314A4" w:rsidRDefault="001314A4" w:rsidP="009C6E46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4" w:name="_Hlk20150622"/>
    </w:p>
    <w:p w14:paraId="44AD521B" w14:textId="03755920" w:rsidR="00104420" w:rsidRPr="00710649" w:rsidRDefault="006A36A9" w:rsidP="009C6E46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smlouvy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</w:p>
    <w:bookmarkEnd w:id="4"/>
    <w:p w14:paraId="4833A409" w14:textId="77777777" w:rsidR="00104420" w:rsidRPr="007D4423" w:rsidRDefault="00104420" w:rsidP="006A36A9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</w:p>
    <w:p w14:paraId="0028B907" w14:textId="77777777" w:rsidR="006A36A9" w:rsidRDefault="006A36A9" w:rsidP="006A36A9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Příloha č. 1: </w:t>
      </w:r>
      <w:r w:rsidR="00B768F5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Dílčí specifikace ceny</w:t>
      </w:r>
    </w:p>
    <w:p w14:paraId="2F06CA6B" w14:textId="6185F934" w:rsidR="006A36A9" w:rsidRDefault="00B768F5" w:rsidP="00157F1E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768F5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Příloha č. 2: Podrobná specifikace přístrojového zařízení</w:t>
      </w:r>
      <w:bookmarkStart w:id="5" w:name="_Hlk20150583"/>
    </w:p>
    <w:p w14:paraId="3290276A" w14:textId="48FE480D" w:rsidR="00B768F5" w:rsidRDefault="00B768F5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E1EEA38" w14:textId="6765466E" w:rsidR="001314A4" w:rsidRDefault="001314A4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34BCF7D" w14:textId="77777777" w:rsidR="001314A4" w:rsidRPr="007D4423" w:rsidRDefault="001314A4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F44DE5B" w14:textId="77777777" w:rsidR="00710649" w:rsidRPr="00B90A24" w:rsidRDefault="00710649" w:rsidP="00710649">
      <w:pPr>
        <w:shd w:val="clear" w:color="auto" w:fill="FFFFFF" w:themeFill="background1"/>
        <w:tabs>
          <w:tab w:val="left" w:pos="5103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V Pardubicích dne …………………</w:t>
      </w:r>
      <w:r>
        <w:rPr>
          <w:rFonts w:ascii="Calibri" w:hAnsi="Calibri" w:cs="Calibri"/>
          <w:sz w:val="22"/>
          <w:szCs w:val="22"/>
        </w:rPr>
        <w:t>………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dne………………..</w:t>
      </w:r>
    </w:p>
    <w:p w14:paraId="70132285" w14:textId="77777777" w:rsidR="00710649" w:rsidRDefault="00710649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292043E0" w14:textId="7E63CCF7" w:rsidR="00B768F5" w:rsidRDefault="00B768F5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77777777" w:rsidR="00710649" w:rsidRPr="00B90A24" w:rsidRDefault="00710649" w:rsidP="00710649">
      <w:pPr>
        <w:tabs>
          <w:tab w:val="left" w:pos="5103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Pr="00B90A24">
        <w:rPr>
          <w:rFonts w:ascii="Calibri" w:hAnsi="Calibri" w:cs="Calibri"/>
          <w:sz w:val="22"/>
          <w:szCs w:val="22"/>
        </w:rPr>
        <w:tab/>
        <w:t>Za prodávajícího:</w:t>
      </w:r>
    </w:p>
    <w:p w14:paraId="74E7E8F2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FE08B83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4552DAE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32C64740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77777777" w:rsidR="00710649" w:rsidRPr="00B90A24" w:rsidRDefault="00710649" w:rsidP="00710649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58DFD34E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</w:p>
    <w:p w14:paraId="1DBA2C15" w14:textId="77777777" w:rsidR="00710649" w:rsidRDefault="00710649" w:rsidP="00710649">
      <w:pPr>
        <w:rPr>
          <w:rFonts w:ascii="Calibri" w:hAnsi="Calibri" w:cs="Calibri"/>
          <w:bCs/>
          <w:sz w:val="22"/>
          <w:szCs w:val="22"/>
        </w:rPr>
      </w:pPr>
    </w:p>
    <w:p w14:paraId="6A3241A3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77777777" w:rsidR="00710649" w:rsidRPr="00B90A24" w:rsidRDefault="00710649" w:rsidP="00710649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</w:t>
      </w:r>
      <w:r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>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</w:t>
      </w:r>
    </w:p>
    <w:p w14:paraId="00865A5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Ing. František Lešundák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3D44C207" w14:textId="77777777" w:rsidR="00104420" w:rsidRPr="007D4423" w:rsidRDefault="00710649" w:rsidP="0071064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bCs/>
          <w:sz w:val="22"/>
          <w:szCs w:val="22"/>
        </w:rPr>
        <w:t>místopředseda</w:t>
      </w:r>
      <w:r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ab/>
      </w:r>
      <w:bookmarkEnd w:id="5"/>
    </w:p>
    <w:p w14:paraId="11D45B24" w14:textId="77777777" w:rsidR="00104420" w:rsidRPr="007D4423" w:rsidRDefault="00104420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434B653" w14:textId="77777777" w:rsidR="00133407" w:rsidRDefault="00133407">
      <w:pPr>
        <w:spacing w:after="200" w:line="276" w:lineRule="auto"/>
        <w:rPr>
          <w:rFonts w:ascii="Calibri" w:hAnsi="Calibri" w:cs="Calibri"/>
          <w:b/>
          <w:bCs/>
        </w:rPr>
      </w:pPr>
      <w:r>
        <w:br w:type="page"/>
      </w:r>
    </w:p>
    <w:p w14:paraId="403B83B1" w14:textId="47AB5DA7" w:rsidR="00B768F5" w:rsidRPr="00D02334" w:rsidRDefault="00D02334" w:rsidP="00391180">
      <w:pPr>
        <w:pStyle w:val="Nadpis4"/>
      </w:pPr>
      <w:r w:rsidRPr="00391180">
        <w:lastRenderedPageBreak/>
        <w:t>Příloha č. 1: Dílčí specifikace ceny</w:t>
      </w:r>
    </w:p>
    <w:p w14:paraId="68F79571" w14:textId="77777777" w:rsidR="00D02334" w:rsidRDefault="00D02334" w:rsidP="00D02334">
      <w:pPr>
        <w:rPr>
          <w:rFonts w:ascii="Calibri" w:hAnsi="Calibri" w:cs="Calibri"/>
        </w:rPr>
      </w:pPr>
    </w:p>
    <w:tbl>
      <w:tblPr>
        <w:tblW w:w="999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1"/>
        <w:gridCol w:w="708"/>
        <w:gridCol w:w="1701"/>
        <w:gridCol w:w="1701"/>
        <w:gridCol w:w="1418"/>
        <w:gridCol w:w="1701"/>
      </w:tblGrid>
      <w:tr w:rsidR="00695E42" w:rsidRPr="00B715FE" w14:paraId="09555557" w14:textId="77777777" w:rsidTr="00781F72"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93ACC2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/název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574C39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13CD99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C3247A" w14:textId="77777777" w:rsidR="00695E42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</w:t>
            </w:r>
          </w:p>
          <w:p w14:paraId="135B1F89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D57BA0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F48416" w14:textId="77777777" w:rsidR="00695E42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</w:t>
            </w:r>
          </w:p>
          <w:p w14:paraId="287C2D77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3EE8F03E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četně DPH</w:t>
            </w:r>
          </w:p>
        </w:tc>
      </w:tr>
      <w:tr w:rsidR="00695E42" w:rsidRPr="00B715FE" w14:paraId="56449409" w14:textId="77777777" w:rsidTr="00781F72">
        <w:trPr>
          <w:trHeight w:val="288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7A3C7" w14:textId="77777777" w:rsidR="00695E42" w:rsidRDefault="00695E42" w:rsidP="00781F72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D37A" w14:textId="77777777" w:rsidR="00695E42" w:rsidRPr="00B90A24" w:rsidRDefault="00695E42" w:rsidP="00781F7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79C0E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A896B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6C0E3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29757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95E42" w:rsidRPr="00B715FE" w14:paraId="2AB0A848" w14:textId="77777777" w:rsidTr="00781F72">
        <w:trPr>
          <w:trHeight w:val="288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FF649" w14:textId="77777777" w:rsidR="00695E42" w:rsidRDefault="00695E42" w:rsidP="00781F72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2044" w14:textId="77777777" w:rsidR="00695E42" w:rsidRPr="00B90A24" w:rsidRDefault="00695E42" w:rsidP="00781F7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AB110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77CEB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00F81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F69F5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95E42" w:rsidRPr="00B715FE" w14:paraId="54777D0B" w14:textId="77777777" w:rsidTr="00781F72">
        <w:trPr>
          <w:trHeight w:val="288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4A88C" w14:textId="77777777" w:rsidR="00695E42" w:rsidRDefault="00695E42" w:rsidP="00781F72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2ED42" w14:textId="77777777" w:rsidR="00695E42" w:rsidRPr="00B90A24" w:rsidRDefault="00695E42" w:rsidP="00781F7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4D41E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A6641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19FE8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06E61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95E42" w:rsidRPr="00B715FE" w14:paraId="12B0A34B" w14:textId="77777777" w:rsidTr="00781F72">
        <w:trPr>
          <w:trHeight w:val="288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4E7F1" w14:textId="77777777" w:rsidR="00695E42" w:rsidRDefault="00695E42" w:rsidP="00781F72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ACF7" w14:textId="77777777" w:rsidR="00695E42" w:rsidRPr="00B90A24" w:rsidRDefault="00695E42" w:rsidP="00781F7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26436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B3559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A66FC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D883F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95E42" w:rsidRPr="00B715FE" w14:paraId="29F91682" w14:textId="77777777" w:rsidTr="00781F72">
        <w:trPr>
          <w:trHeight w:val="288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535E3" w14:textId="77777777" w:rsidR="00695E42" w:rsidRDefault="00695E42" w:rsidP="00781F72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0FD70" w14:textId="77777777" w:rsidR="00695E42" w:rsidRPr="00B90A24" w:rsidRDefault="00695E42" w:rsidP="00781F7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77F77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1C089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2C79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AFC98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95E42" w:rsidRPr="00B715FE" w14:paraId="457537CC" w14:textId="77777777" w:rsidTr="00781F72">
        <w:trPr>
          <w:trHeight w:val="288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1310C" w14:textId="77777777" w:rsidR="00695E42" w:rsidRDefault="00695E42" w:rsidP="00781F72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37F91" w14:textId="77777777" w:rsidR="00695E42" w:rsidRPr="00B90A24" w:rsidRDefault="00695E42" w:rsidP="00781F7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187DC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E6E0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71085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17C95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95E42" w:rsidRPr="00B715FE" w14:paraId="6CAADFFA" w14:textId="77777777" w:rsidTr="00781F72">
        <w:trPr>
          <w:trHeight w:val="288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A5484" w14:textId="77777777" w:rsidR="00695E42" w:rsidRDefault="00695E42" w:rsidP="00781F72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29C4" w14:textId="77777777" w:rsidR="00695E42" w:rsidRPr="00B90A24" w:rsidRDefault="00695E42" w:rsidP="00781F7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40790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0477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F2B4F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D6CFB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95E42" w:rsidRPr="00B715FE" w14:paraId="210BBB10" w14:textId="77777777" w:rsidTr="00781F72">
        <w:trPr>
          <w:trHeight w:val="288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F7154" w14:textId="77777777" w:rsidR="00695E42" w:rsidRDefault="00695E42" w:rsidP="00781F72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98ED" w14:textId="77777777" w:rsidR="00695E42" w:rsidRPr="00B90A24" w:rsidRDefault="00695E42" w:rsidP="00781F7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6AE36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63FF4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07AE3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72B10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95E42" w:rsidRPr="00B715FE" w14:paraId="139F950E" w14:textId="77777777" w:rsidTr="00781F72">
        <w:trPr>
          <w:trHeight w:val="288"/>
          <w:tblHeader/>
          <w:jc w:val="center"/>
        </w:trPr>
        <w:tc>
          <w:tcPr>
            <w:tcW w:w="5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5A141BC5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Celková nabídková cena v Kč</w:t>
            </w:r>
          </w:p>
        </w:tc>
        <w:tc>
          <w:tcPr>
            <w:tcW w:w="170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507A2EEE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7A673C8B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658AA9C3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4E01A51" w14:textId="77777777" w:rsidR="00D02334" w:rsidRDefault="00D02334" w:rsidP="00D02334">
      <w:pPr>
        <w:rPr>
          <w:rFonts w:ascii="Calibri" w:hAnsi="Calibri" w:cs="Calibri"/>
        </w:rPr>
      </w:pPr>
    </w:p>
    <w:p w14:paraId="645E728F" w14:textId="77777777" w:rsidR="00D02334" w:rsidRDefault="00D02334" w:rsidP="00D02334">
      <w:pPr>
        <w:rPr>
          <w:rFonts w:ascii="Calibri" w:hAnsi="Calibri" w:cs="Calibri"/>
        </w:rPr>
      </w:pPr>
    </w:p>
    <w:p w14:paraId="165DCFB0" w14:textId="77777777" w:rsidR="00D02334" w:rsidRDefault="00D02334" w:rsidP="00D02334">
      <w:pPr>
        <w:rPr>
          <w:rFonts w:ascii="Calibri" w:hAnsi="Calibri" w:cs="Calibri"/>
        </w:rPr>
      </w:pPr>
    </w:p>
    <w:p w14:paraId="27F55075" w14:textId="77777777" w:rsidR="00D02334" w:rsidRDefault="00D02334" w:rsidP="00D02334">
      <w:pPr>
        <w:rPr>
          <w:rFonts w:ascii="Calibri" w:hAnsi="Calibri" w:cs="Calibri"/>
        </w:rPr>
      </w:pPr>
    </w:p>
    <w:p w14:paraId="091C50DB" w14:textId="77777777" w:rsidR="00D02334" w:rsidRDefault="00D02334" w:rsidP="00D02334">
      <w:pPr>
        <w:rPr>
          <w:rFonts w:ascii="Calibri" w:hAnsi="Calibri" w:cs="Calibri"/>
        </w:rPr>
      </w:pPr>
    </w:p>
    <w:p w14:paraId="1E568574" w14:textId="77777777" w:rsidR="00D02334" w:rsidRDefault="00D02334" w:rsidP="00D02334">
      <w:pPr>
        <w:rPr>
          <w:rFonts w:ascii="Calibri" w:hAnsi="Calibri" w:cs="Calibri"/>
        </w:rPr>
      </w:pPr>
    </w:p>
    <w:p w14:paraId="784A66D7" w14:textId="77777777" w:rsidR="00D02334" w:rsidRDefault="00D02334" w:rsidP="00D02334">
      <w:pPr>
        <w:rPr>
          <w:rFonts w:ascii="Calibri" w:hAnsi="Calibri" w:cs="Calibri"/>
        </w:rPr>
      </w:pPr>
    </w:p>
    <w:p w14:paraId="59582CAE" w14:textId="77777777" w:rsidR="00D02334" w:rsidRDefault="00D02334" w:rsidP="00D02334">
      <w:pPr>
        <w:rPr>
          <w:rFonts w:ascii="Calibri" w:hAnsi="Calibri" w:cs="Calibri"/>
        </w:rPr>
      </w:pPr>
    </w:p>
    <w:p w14:paraId="26B702AD" w14:textId="77777777" w:rsidR="00D02334" w:rsidRDefault="00D02334" w:rsidP="00D02334">
      <w:pPr>
        <w:rPr>
          <w:rFonts w:ascii="Calibri" w:hAnsi="Calibri" w:cs="Calibri"/>
        </w:rPr>
      </w:pPr>
    </w:p>
    <w:p w14:paraId="55EE7D2A" w14:textId="77777777" w:rsidR="00D02334" w:rsidRDefault="00D02334" w:rsidP="00D02334">
      <w:pPr>
        <w:rPr>
          <w:rFonts w:ascii="Calibri" w:hAnsi="Calibri" w:cs="Calibri"/>
        </w:rPr>
      </w:pPr>
    </w:p>
    <w:p w14:paraId="394497B0" w14:textId="77777777" w:rsidR="00D02334" w:rsidRDefault="00D02334" w:rsidP="00D02334">
      <w:pPr>
        <w:rPr>
          <w:rFonts w:ascii="Calibri" w:hAnsi="Calibri" w:cs="Calibri"/>
        </w:rPr>
      </w:pPr>
    </w:p>
    <w:p w14:paraId="177C1634" w14:textId="77777777" w:rsidR="00D02334" w:rsidRDefault="00D02334" w:rsidP="00D02334">
      <w:pPr>
        <w:rPr>
          <w:rFonts w:ascii="Calibri" w:hAnsi="Calibri" w:cs="Calibri"/>
        </w:rPr>
      </w:pPr>
    </w:p>
    <w:p w14:paraId="0E6C8583" w14:textId="77777777" w:rsidR="00D02334" w:rsidRDefault="00D02334" w:rsidP="00D02334">
      <w:pPr>
        <w:rPr>
          <w:rFonts w:ascii="Calibri" w:hAnsi="Calibri" w:cs="Calibri"/>
        </w:rPr>
      </w:pPr>
    </w:p>
    <w:p w14:paraId="744AA40A" w14:textId="77777777" w:rsidR="00D02334" w:rsidRDefault="00D02334" w:rsidP="00D02334">
      <w:pPr>
        <w:rPr>
          <w:rFonts w:ascii="Calibri" w:hAnsi="Calibri" w:cs="Calibri"/>
        </w:rPr>
      </w:pPr>
    </w:p>
    <w:p w14:paraId="6E840F56" w14:textId="77777777" w:rsidR="00D02334" w:rsidRDefault="00D02334" w:rsidP="00D02334">
      <w:pPr>
        <w:rPr>
          <w:rFonts w:ascii="Calibri" w:hAnsi="Calibri" w:cs="Calibri"/>
        </w:rPr>
      </w:pPr>
    </w:p>
    <w:p w14:paraId="5B4D523F" w14:textId="77777777" w:rsidR="00D02334" w:rsidRDefault="00D02334" w:rsidP="00D02334">
      <w:pPr>
        <w:rPr>
          <w:rFonts w:ascii="Calibri" w:hAnsi="Calibri" w:cs="Calibri"/>
        </w:rPr>
      </w:pPr>
    </w:p>
    <w:p w14:paraId="40592C67" w14:textId="77777777" w:rsidR="00D02334" w:rsidRDefault="00D02334" w:rsidP="00D02334">
      <w:pPr>
        <w:rPr>
          <w:rFonts w:ascii="Calibri" w:hAnsi="Calibri" w:cs="Calibri"/>
        </w:rPr>
      </w:pPr>
    </w:p>
    <w:p w14:paraId="38094C60" w14:textId="77777777" w:rsidR="00D02334" w:rsidRDefault="00D02334" w:rsidP="00D02334">
      <w:pPr>
        <w:rPr>
          <w:rFonts w:ascii="Calibri" w:hAnsi="Calibri" w:cs="Calibri"/>
        </w:rPr>
      </w:pPr>
    </w:p>
    <w:p w14:paraId="57C3DA5C" w14:textId="77777777" w:rsidR="00D02334" w:rsidRDefault="00D02334" w:rsidP="00D02334">
      <w:pPr>
        <w:rPr>
          <w:rFonts w:ascii="Calibri" w:hAnsi="Calibri" w:cs="Calibri"/>
        </w:rPr>
      </w:pPr>
    </w:p>
    <w:p w14:paraId="0F9CF34F" w14:textId="77777777" w:rsidR="00D02334" w:rsidRDefault="00D02334" w:rsidP="00D02334">
      <w:pPr>
        <w:rPr>
          <w:rFonts w:ascii="Calibri" w:hAnsi="Calibri" w:cs="Calibri"/>
        </w:rPr>
      </w:pPr>
    </w:p>
    <w:p w14:paraId="3C74FA31" w14:textId="6EAF09EE" w:rsidR="00CC0103" w:rsidRDefault="00CC0103" w:rsidP="00D02334">
      <w:pPr>
        <w:rPr>
          <w:rFonts w:ascii="Calibri" w:hAnsi="Calibri" w:cs="Calibri"/>
        </w:rPr>
      </w:pPr>
    </w:p>
    <w:p w14:paraId="4C1CF163" w14:textId="77777777" w:rsidR="00CC0103" w:rsidRDefault="00CC0103" w:rsidP="00D02334">
      <w:pPr>
        <w:rPr>
          <w:rFonts w:ascii="Calibri" w:hAnsi="Calibri" w:cs="Calibri"/>
        </w:rPr>
      </w:pPr>
    </w:p>
    <w:p w14:paraId="7FAC7E93" w14:textId="77777777" w:rsidR="00CC0103" w:rsidRDefault="00CC0103" w:rsidP="00CC0103">
      <w:pPr>
        <w:spacing w:after="200" w:line="276" w:lineRule="auto"/>
        <w:rPr>
          <w:rFonts w:ascii="Calibri" w:hAnsi="Calibri" w:cs="Calibri"/>
          <w:b/>
          <w:bCs/>
        </w:rPr>
      </w:pPr>
    </w:p>
    <w:p w14:paraId="41AD5874" w14:textId="77777777" w:rsidR="00CC0103" w:rsidRDefault="00CC0103" w:rsidP="00CC0103">
      <w:pPr>
        <w:spacing w:after="200" w:line="276" w:lineRule="auto"/>
        <w:rPr>
          <w:rFonts w:ascii="Calibri" w:hAnsi="Calibri" w:cs="Calibri"/>
          <w:b/>
          <w:bCs/>
        </w:rPr>
      </w:pPr>
    </w:p>
    <w:p w14:paraId="26A2C31B" w14:textId="77777777" w:rsidR="00CC0103" w:rsidRDefault="00CC0103" w:rsidP="00CC0103">
      <w:pPr>
        <w:spacing w:after="200" w:line="276" w:lineRule="auto"/>
        <w:rPr>
          <w:rFonts w:ascii="Calibri" w:hAnsi="Calibri" w:cs="Calibri"/>
          <w:b/>
          <w:bCs/>
        </w:rPr>
      </w:pPr>
    </w:p>
    <w:p w14:paraId="6BA7C4E7" w14:textId="77777777" w:rsidR="00CC0103" w:rsidRDefault="00CC0103" w:rsidP="00CC0103">
      <w:pPr>
        <w:spacing w:after="200" w:line="276" w:lineRule="auto"/>
        <w:rPr>
          <w:rFonts w:ascii="Calibri" w:hAnsi="Calibri" w:cs="Calibri"/>
          <w:b/>
          <w:bCs/>
        </w:rPr>
      </w:pPr>
    </w:p>
    <w:p w14:paraId="27594DD0" w14:textId="77777777" w:rsidR="00CC0103" w:rsidRDefault="00CC0103" w:rsidP="00CC0103">
      <w:pPr>
        <w:spacing w:after="200" w:line="276" w:lineRule="auto"/>
        <w:rPr>
          <w:rFonts w:ascii="Calibri" w:hAnsi="Calibri" w:cs="Calibri"/>
          <w:b/>
          <w:bCs/>
        </w:rPr>
      </w:pPr>
    </w:p>
    <w:p w14:paraId="4492D7D9" w14:textId="77777777" w:rsidR="00CC0103" w:rsidRDefault="00CC0103" w:rsidP="00CC0103">
      <w:pPr>
        <w:spacing w:after="200" w:line="276" w:lineRule="auto"/>
        <w:rPr>
          <w:rFonts w:ascii="Calibri" w:hAnsi="Calibri" w:cs="Calibri"/>
          <w:b/>
          <w:bCs/>
        </w:rPr>
      </w:pPr>
    </w:p>
    <w:p w14:paraId="5B40A570" w14:textId="280AE228" w:rsidR="00D02334" w:rsidRPr="00B071C9" w:rsidRDefault="00D02334" w:rsidP="00DD531D">
      <w:pPr>
        <w:spacing w:after="200" w:line="276" w:lineRule="auto"/>
        <w:rPr>
          <w:rFonts w:ascii="Calibri" w:hAnsi="Calibri" w:cs="Calibri"/>
          <w:b/>
          <w:bCs/>
        </w:rPr>
      </w:pPr>
      <w:r w:rsidRPr="00391180">
        <w:rPr>
          <w:rFonts w:ascii="Calibri" w:hAnsi="Calibri" w:cs="Calibri"/>
          <w:b/>
          <w:bCs/>
        </w:rPr>
        <w:lastRenderedPageBreak/>
        <w:t>Příloha č. 2: Podrobná specifikace přístrojového zařízení</w:t>
      </w:r>
    </w:p>
    <w:sectPr w:rsidR="00D02334" w:rsidRPr="00B071C9" w:rsidSect="00532F40">
      <w:headerReference w:type="default" r:id="rId8"/>
      <w:footerReference w:type="default" r:id="rId9"/>
      <w:pgSz w:w="11906" w:h="16838"/>
      <w:pgMar w:top="1701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57B87" w14:textId="77777777" w:rsidR="00616F22" w:rsidRDefault="00616F22" w:rsidP="009B0C36">
      <w:r>
        <w:separator/>
      </w:r>
    </w:p>
  </w:endnote>
  <w:endnote w:type="continuationSeparator" w:id="0">
    <w:p w14:paraId="3565F088" w14:textId="77777777" w:rsidR="00616F22" w:rsidRDefault="00616F22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Helvetica-Bold">
    <w:altName w:val="Arial"/>
    <w:panose1 w:val="00000000000000000000"/>
    <w:charset w:val="00"/>
    <w:family w:val="swiss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500BC9E5" w14:textId="44BDCB29" w:rsidR="003065ED" w:rsidRDefault="003065ED" w:rsidP="000F2827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i/>
            <w:iCs/>
            <w:sz w:val="20"/>
            <w:szCs w:val="20"/>
          </w:rPr>
        </w:pPr>
        <w:r w:rsidRPr="00180E2E">
          <w:rPr>
            <w:rFonts w:ascii="Calibri" w:hAnsi="Calibri" w:cs="Calibri"/>
            <w:i/>
            <w:iCs/>
            <w:sz w:val="20"/>
            <w:szCs w:val="20"/>
          </w:rPr>
          <w:t xml:space="preserve">Název projektu: </w:t>
        </w:r>
        <w:r w:rsidR="005A2EFA">
          <w:rPr>
            <w:rFonts w:ascii="Calibri" w:hAnsi="Calibri" w:cs="Calibri"/>
            <w:i/>
            <w:iCs/>
            <w:sz w:val="20"/>
            <w:szCs w:val="20"/>
          </w:rPr>
          <w:t>„</w:t>
        </w:r>
        <w:r w:rsidR="005A2EFA" w:rsidRPr="005A2EFA">
          <w:rPr>
            <w:rFonts w:ascii="Calibri" w:hAnsi="Calibri" w:cs="Calibri"/>
            <w:i/>
            <w:iCs/>
            <w:sz w:val="20"/>
            <w:szCs w:val="20"/>
          </w:rPr>
          <w:t xml:space="preserve">Zobrazovací techniky </w:t>
        </w:r>
        <w:r w:rsidR="00A70416">
          <w:rPr>
            <w:rFonts w:ascii="Calibri" w:hAnsi="Calibri" w:cs="Calibri"/>
            <w:i/>
            <w:iCs/>
            <w:sz w:val="20"/>
            <w:szCs w:val="20"/>
          </w:rPr>
          <w:t>CT</w:t>
        </w:r>
        <w:r w:rsidRPr="000F2827">
          <w:rPr>
            <w:rFonts w:ascii="Calibri" w:hAnsi="Calibri" w:cs="Calibri"/>
            <w:i/>
            <w:iCs/>
            <w:sz w:val="20"/>
            <w:szCs w:val="20"/>
          </w:rPr>
          <w:t>“ (reg.</w:t>
        </w:r>
        <w:r>
          <w:rPr>
            <w:rFonts w:ascii="Calibri" w:hAnsi="Calibri" w:cs="Calibri"/>
            <w:i/>
            <w:iCs/>
            <w:sz w:val="20"/>
            <w:szCs w:val="20"/>
          </w:rPr>
          <w:t> </w:t>
        </w:r>
        <w:r w:rsidRPr="000F2827">
          <w:rPr>
            <w:rFonts w:ascii="Calibri" w:hAnsi="Calibri" w:cs="Calibri"/>
            <w:i/>
            <w:iCs/>
            <w:sz w:val="20"/>
            <w:szCs w:val="20"/>
          </w:rPr>
          <w:t>č.</w:t>
        </w:r>
        <w:r>
          <w:rPr>
            <w:rFonts w:ascii="Calibri" w:hAnsi="Calibri" w:cs="Calibri"/>
            <w:i/>
            <w:iCs/>
            <w:sz w:val="20"/>
            <w:szCs w:val="20"/>
          </w:rPr>
          <w:t> </w:t>
        </w:r>
        <w:r w:rsidRPr="000F2827">
          <w:rPr>
            <w:rFonts w:ascii="Calibri" w:hAnsi="Calibri" w:cs="Calibri"/>
            <w:i/>
            <w:iCs/>
            <w:sz w:val="20"/>
            <w:szCs w:val="20"/>
          </w:rPr>
          <w:t>CZ.06.2.56/0.0/0.0/16_043/00015</w:t>
        </w:r>
        <w:r w:rsidR="005A2EFA">
          <w:rPr>
            <w:rFonts w:ascii="Calibri" w:hAnsi="Calibri" w:cs="Calibri"/>
            <w:i/>
            <w:iCs/>
            <w:sz w:val="20"/>
            <w:szCs w:val="20"/>
          </w:rPr>
          <w:t>7</w:t>
        </w:r>
        <w:r w:rsidR="00A70416">
          <w:rPr>
            <w:rFonts w:ascii="Calibri" w:hAnsi="Calibri" w:cs="Calibri"/>
            <w:i/>
            <w:iCs/>
            <w:sz w:val="20"/>
            <w:szCs w:val="20"/>
          </w:rPr>
          <w:t>9</w:t>
        </w:r>
        <w:r>
          <w:rPr>
            <w:rFonts w:ascii="Calibri" w:hAnsi="Calibri" w:cs="Calibri"/>
            <w:i/>
            <w:iCs/>
            <w:sz w:val="20"/>
            <w:szCs w:val="20"/>
          </w:rPr>
          <w:t>)</w:t>
        </w:r>
      </w:p>
      <w:p w14:paraId="77DE50D2" w14:textId="4AC05864" w:rsidR="003065ED" w:rsidRPr="00532F40" w:rsidRDefault="003065ED" w:rsidP="000F2827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2"/>
            <w:szCs w:val="22"/>
          </w:rPr>
        </w:pPr>
        <w:r w:rsidRPr="00180E2E">
          <w:rPr>
            <w:rFonts w:ascii="Calibri" w:hAnsi="Calibri" w:cs="Calibri"/>
            <w:i/>
            <w:iCs/>
            <w:sz w:val="20"/>
            <w:szCs w:val="20"/>
          </w:rPr>
          <w:t>Tento projekt je spolufinancován Evropskou unií z Evropského fondu pro regionální rozvoj.</w:t>
        </w:r>
        <w:r w:rsidRPr="00532F40">
          <w:rPr>
            <w:rFonts w:ascii="Calibri" w:hAnsi="Calibri" w:cs="Calibri"/>
            <w:sz w:val="22"/>
            <w:szCs w:val="22"/>
          </w:rPr>
          <w:tab/>
          <w:t xml:space="preserve">                                                                                                                                                            </w:t>
        </w:r>
        <w:r>
          <w:rPr>
            <w:rFonts w:ascii="Calibri" w:hAnsi="Calibri" w:cs="Calibri"/>
            <w:sz w:val="22"/>
            <w:szCs w:val="22"/>
          </w:rPr>
          <w:t xml:space="preserve">                              </w:t>
        </w:r>
        <w:r w:rsidRPr="00532F40">
          <w:rPr>
            <w:rFonts w:ascii="Calibri" w:hAnsi="Calibri" w:cs="Calibri"/>
            <w:sz w:val="22"/>
            <w:szCs w:val="22"/>
          </w:rPr>
          <w:t xml:space="preserve"> </w:t>
        </w:r>
        <w:r w:rsidRPr="00532F40">
          <w:rPr>
            <w:rFonts w:ascii="Calibri" w:hAnsi="Calibri" w:cs="Calibri"/>
            <w:sz w:val="22"/>
            <w:szCs w:val="22"/>
          </w:rPr>
          <w:fldChar w:fldCharType="begin"/>
        </w:r>
        <w:r w:rsidRPr="00532F40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32F40">
          <w:rPr>
            <w:rFonts w:ascii="Calibri" w:hAnsi="Calibri" w:cs="Calibri"/>
            <w:sz w:val="22"/>
            <w:szCs w:val="22"/>
          </w:rPr>
          <w:fldChar w:fldCharType="separate"/>
        </w:r>
        <w:r w:rsidRPr="00532F40">
          <w:rPr>
            <w:rFonts w:ascii="Calibri" w:hAnsi="Calibri" w:cs="Calibri"/>
            <w:sz w:val="22"/>
            <w:szCs w:val="22"/>
          </w:rPr>
          <w:t>1</w:t>
        </w:r>
        <w:r w:rsidRPr="00532F40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26CF6E7E" w14:textId="77777777" w:rsidR="003065ED" w:rsidRDefault="003065ED" w:rsidP="006C07FB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978B1" w14:textId="77777777" w:rsidR="00616F22" w:rsidRDefault="00616F22" w:rsidP="009B0C36">
      <w:r>
        <w:separator/>
      </w:r>
    </w:p>
  </w:footnote>
  <w:footnote w:type="continuationSeparator" w:id="0">
    <w:p w14:paraId="4A7272F6" w14:textId="77777777" w:rsidR="00616F22" w:rsidRDefault="00616F22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47B6F" w14:textId="042405D6" w:rsidR="003065ED" w:rsidRPr="00020322" w:rsidRDefault="003065ED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60288" behindDoc="0" locked="0" layoutInCell="1" allowOverlap="1" wp14:anchorId="2A469FDA" wp14:editId="726F4243">
          <wp:simplePos x="0" y="0"/>
          <wp:positionH relativeFrom="margin">
            <wp:posOffset>-180975</wp:posOffset>
          </wp:positionH>
          <wp:positionV relativeFrom="paragraph">
            <wp:posOffset>-182245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17EBE770">
          <wp:simplePos x="0" y="0"/>
          <wp:positionH relativeFrom="margin">
            <wp:posOffset>4164965</wp:posOffset>
          </wp:positionH>
          <wp:positionV relativeFrom="paragraph">
            <wp:posOffset>-93980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705D"/>
    <w:multiLevelType w:val="hybridMultilevel"/>
    <w:tmpl w:val="32BE0312"/>
    <w:lvl w:ilvl="0" w:tplc="0405000F">
      <w:start w:val="1"/>
      <w:numFmt w:val="decimal"/>
      <w:lvlText w:val="%1.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7D5C56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25AB3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2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BB076D8"/>
    <w:multiLevelType w:val="hybridMultilevel"/>
    <w:tmpl w:val="3FF86F0A"/>
    <w:lvl w:ilvl="0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8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E2764"/>
    <w:multiLevelType w:val="hybridMultilevel"/>
    <w:tmpl w:val="9808E6FC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83181"/>
    <w:multiLevelType w:val="hybridMultilevel"/>
    <w:tmpl w:val="D834D920"/>
    <w:lvl w:ilvl="0" w:tplc="2A6CC8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4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5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7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3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5" w15:restartNumberingAfterBreak="0">
    <w:nsid w:val="7F0E1B77"/>
    <w:multiLevelType w:val="hybridMultilevel"/>
    <w:tmpl w:val="95E04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</w:num>
  <w:num w:numId="3">
    <w:abstractNumId w:val="26"/>
  </w:num>
  <w:num w:numId="4">
    <w:abstractNumId w:val="10"/>
  </w:num>
  <w:num w:numId="5">
    <w:abstractNumId w:val="2"/>
  </w:num>
  <w:num w:numId="6">
    <w:abstractNumId w:val="9"/>
  </w:num>
  <w:num w:numId="7">
    <w:abstractNumId w:val="13"/>
  </w:num>
  <w:num w:numId="8">
    <w:abstractNumId w:val="34"/>
  </w:num>
  <w:num w:numId="9">
    <w:abstractNumId w:val="6"/>
  </w:num>
  <w:num w:numId="10">
    <w:abstractNumId w:val="27"/>
  </w:num>
  <w:num w:numId="11">
    <w:abstractNumId w:val="11"/>
  </w:num>
  <w:num w:numId="12">
    <w:abstractNumId w:val="24"/>
  </w:num>
  <w:num w:numId="13">
    <w:abstractNumId w:val="19"/>
  </w:num>
  <w:num w:numId="14">
    <w:abstractNumId w:val="28"/>
  </w:num>
  <w:num w:numId="15">
    <w:abstractNumId w:val="1"/>
  </w:num>
  <w:num w:numId="16">
    <w:abstractNumId w:val="7"/>
  </w:num>
  <w:num w:numId="17">
    <w:abstractNumId w:val="25"/>
  </w:num>
  <w:num w:numId="18">
    <w:abstractNumId w:val="8"/>
  </w:num>
  <w:num w:numId="19">
    <w:abstractNumId w:val="23"/>
  </w:num>
  <w:num w:numId="20">
    <w:abstractNumId w:val="4"/>
  </w:num>
  <w:num w:numId="21">
    <w:abstractNumId w:val="18"/>
  </w:num>
  <w:num w:numId="22">
    <w:abstractNumId w:val="31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30"/>
  </w:num>
  <w:num w:numId="28">
    <w:abstractNumId w:val="14"/>
  </w:num>
  <w:num w:numId="29">
    <w:abstractNumId w:val="21"/>
  </w:num>
  <w:num w:numId="30">
    <w:abstractNumId w:val="12"/>
  </w:num>
  <w:num w:numId="31">
    <w:abstractNumId w:val="5"/>
  </w:num>
  <w:num w:numId="32">
    <w:abstractNumId w:val="29"/>
  </w:num>
  <w:num w:numId="33">
    <w:abstractNumId w:val="3"/>
  </w:num>
  <w:num w:numId="34">
    <w:abstractNumId w:val="35"/>
  </w:num>
  <w:num w:numId="35">
    <w:abstractNumId w:val="16"/>
  </w:num>
  <w:num w:numId="36">
    <w:abstractNumId w:val="20"/>
  </w:num>
  <w:num w:numId="37">
    <w:abstractNumId w:val="17"/>
  </w:num>
  <w:num w:numId="38">
    <w:abstractNumId w:val="1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205A"/>
    <w:rsid w:val="00020322"/>
    <w:rsid w:val="00031235"/>
    <w:rsid w:val="00036D74"/>
    <w:rsid w:val="00050D79"/>
    <w:rsid w:val="00060B76"/>
    <w:rsid w:val="000832FE"/>
    <w:rsid w:val="00085A62"/>
    <w:rsid w:val="00096B62"/>
    <w:rsid w:val="000A0FF3"/>
    <w:rsid w:val="000C2BBF"/>
    <w:rsid w:val="000F00E4"/>
    <w:rsid w:val="000F2827"/>
    <w:rsid w:val="00101A54"/>
    <w:rsid w:val="00101BF6"/>
    <w:rsid w:val="001041C2"/>
    <w:rsid w:val="00104420"/>
    <w:rsid w:val="0010599D"/>
    <w:rsid w:val="001142B6"/>
    <w:rsid w:val="00116A0C"/>
    <w:rsid w:val="00120351"/>
    <w:rsid w:val="001228F0"/>
    <w:rsid w:val="00130506"/>
    <w:rsid w:val="001314A4"/>
    <w:rsid w:val="00133407"/>
    <w:rsid w:val="001516CF"/>
    <w:rsid w:val="00157F1E"/>
    <w:rsid w:val="00162D7E"/>
    <w:rsid w:val="00170184"/>
    <w:rsid w:val="00171748"/>
    <w:rsid w:val="00180E2E"/>
    <w:rsid w:val="0018224F"/>
    <w:rsid w:val="001955A8"/>
    <w:rsid w:val="001A5DAF"/>
    <w:rsid w:val="001C35B6"/>
    <w:rsid w:val="001C5CE9"/>
    <w:rsid w:val="001D2B83"/>
    <w:rsid w:val="001E1D60"/>
    <w:rsid w:val="001E6EAF"/>
    <w:rsid w:val="001F163B"/>
    <w:rsid w:val="001F2A9E"/>
    <w:rsid w:val="001F4F58"/>
    <w:rsid w:val="002050D5"/>
    <w:rsid w:val="00207242"/>
    <w:rsid w:val="0021595B"/>
    <w:rsid w:val="00252024"/>
    <w:rsid w:val="00254B7C"/>
    <w:rsid w:val="00276440"/>
    <w:rsid w:val="00284731"/>
    <w:rsid w:val="002960DC"/>
    <w:rsid w:val="002A227A"/>
    <w:rsid w:val="002B6DB3"/>
    <w:rsid w:val="002D418F"/>
    <w:rsid w:val="002E0B61"/>
    <w:rsid w:val="003065ED"/>
    <w:rsid w:val="00307BDD"/>
    <w:rsid w:val="00321D13"/>
    <w:rsid w:val="003344D5"/>
    <w:rsid w:val="0034495D"/>
    <w:rsid w:val="003506AD"/>
    <w:rsid w:val="003608C7"/>
    <w:rsid w:val="003629F4"/>
    <w:rsid w:val="00373F2B"/>
    <w:rsid w:val="00384616"/>
    <w:rsid w:val="00385276"/>
    <w:rsid w:val="00391180"/>
    <w:rsid w:val="003911F5"/>
    <w:rsid w:val="003A320F"/>
    <w:rsid w:val="003B30BD"/>
    <w:rsid w:val="003C1938"/>
    <w:rsid w:val="003D12B4"/>
    <w:rsid w:val="003D40CD"/>
    <w:rsid w:val="003D6C9E"/>
    <w:rsid w:val="00424E16"/>
    <w:rsid w:val="0043610E"/>
    <w:rsid w:val="00452618"/>
    <w:rsid w:val="0045677B"/>
    <w:rsid w:val="00462F7D"/>
    <w:rsid w:val="00465A4E"/>
    <w:rsid w:val="00474EAD"/>
    <w:rsid w:val="00476EFC"/>
    <w:rsid w:val="00494B52"/>
    <w:rsid w:val="004A44B7"/>
    <w:rsid w:val="004A629E"/>
    <w:rsid w:val="004C4A84"/>
    <w:rsid w:val="004D2459"/>
    <w:rsid w:val="004F6144"/>
    <w:rsid w:val="00503326"/>
    <w:rsid w:val="0053054B"/>
    <w:rsid w:val="00532F40"/>
    <w:rsid w:val="0053456F"/>
    <w:rsid w:val="0054773B"/>
    <w:rsid w:val="00553D41"/>
    <w:rsid w:val="00562475"/>
    <w:rsid w:val="0057680A"/>
    <w:rsid w:val="0059677A"/>
    <w:rsid w:val="005A2EFA"/>
    <w:rsid w:val="005B6B38"/>
    <w:rsid w:val="005C1A55"/>
    <w:rsid w:val="005C54E9"/>
    <w:rsid w:val="005C580D"/>
    <w:rsid w:val="005D13F6"/>
    <w:rsid w:val="005F253D"/>
    <w:rsid w:val="00602896"/>
    <w:rsid w:val="00616F22"/>
    <w:rsid w:val="00636AD9"/>
    <w:rsid w:val="00636C16"/>
    <w:rsid w:val="00695E42"/>
    <w:rsid w:val="006A2832"/>
    <w:rsid w:val="006A36A9"/>
    <w:rsid w:val="006B385E"/>
    <w:rsid w:val="006C07FB"/>
    <w:rsid w:val="006D0171"/>
    <w:rsid w:val="006D5927"/>
    <w:rsid w:val="007043A0"/>
    <w:rsid w:val="00710649"/>
    <w:rsid w:val="0076251E"/>
    <w:rsid w:val="007732BE"/>
    <w:rsid w:val="007804AA"/>
    <w:rsid w:val="00782111"/>
    <w:rsid w:val="00795A37"/>
    <w:rsid w:val="007A42E8"/>
    <w:rsid w:val="007B6512"/>
    <w:rsid w:val="007D3999"/>
    <w:rsid w:val="007D4423"/>
    <w:rsid w:val="007D4588"/>
    <w:rsid w:val="007E4749"/>
    <w:rsid w:val="00800356"/>
    <w:rsid w:val="0080560B"/>
    <w:rsid w:val="00836966"/>
    <w:rsid w:val="00844200"/>
    <w:rsid w:val="00873BD7"/>
    <w:rsid w:val="00893E5E"/>
    <w:rsid w:val="00896738"/>
    <w:rsid w:val="008A728C"/>
    <w:rsid w:val="008C432C"/>
    <w:rsid w:val="008D1AAD"/>
    <w:rsid w:val="008E76A1"/>
    <w:rsid w:val="008F2185"/>
    <w:rsid w:val="008F356C"/>
    <w:rsid w:val="008F7002"/>
    <w:rsid w:val="00907179"/>
    <w:rsid w:val="009151DB"/>
    <w:rsid w:val="009212FF"/>
    <w:rsid w:val="009250B6"/>
    <w:rsid w:val="0093122C"/>
    <w:rsid w:val="00947296"/>
    <w:rsid w:val="00950EAA"/>
    <w:rsid w:val="00964F90"/>
    <w:rsid w:val="00977058"/>
    <w:rsid w:val="00985AB3"/>
    <w:rsid w:val="00994D9E"/>
    <w:rsid w:val="00996B5D"/>
    <w:rsid w:val="009A5AB0"/>
    <w:rsid w:val="009B0C36"/>
    <w:rsid w:val="009B7886"/>
    <w:rsid w:val="009C4212"/>
    <w:rsid w:val="009C6E46"/>
    <w:rsid w:val="009F261B"/>
    <w:rsid w:val="00A02FB0"/>
    <w:rsid w:val="00A36F2B"/>
    <w:rsid w:val="00A37978"/>
    <w:rsid w:val="00A53511"/>
    <w:rsid w:val="00A70416"/>
    <w:rsid w:val="00A72C26"/>
    <w:rsid w:val="00A91C16"/>
    <w:rsid w:val="00A97B84"/>
    <w:rsid w:val="00A97DF3"/>
    <w:rsid w:val="00AB34FE"/>
    <w:rsid w:val="00AC1C6A"/>
    <w:rsid w:val="00AE0E9E"/>
    <w:rsid w:val="00AE2B3E"/>
    <w:rsid w:val="00AF367E"/>
    <w:rsid w:val="00B071C9"/>
    <w:rsid w:val="00B10678"/>
    <w:rsid w:val="00B2509B"/>
    <w:rsid w:val="00B666DA"/>
    <w:rsid w:val="00B72071"/>
    <w:rsid w:val="00B768F5"/>
    <w:rsid w:val="00B774C6"/>
    <w:rsid w:val="00BA23D8"/>
    <w:rsid w:val="00BA2736"/>
    <w:rsid w:val="00BA75DD"/>
    <w:rsid w:val="00BA7FE6"/>
    <w:rsid w:val="00BC3994"/>
    <w:rsid w:val="00BC5379"/>
    <w:rsid w:val="00BE443A"/>
    <w:rsid w:val="00BF24BB"/>
    <w:rsid w:val="00BF2FC2"/>
    <w:rsid w:val="00C156D2"/>
    <w:rsid w:val="00C168C7"/>
    <w:rsid w:val="00C332E9"/>
    <w:rsid w:val="00C34021"/>
    <w:rsid w:val="00C84EB9"/>
    <w:rsid w:val="00C92EC4"/>
    <w:rsid w:val="00C96C5E"/>
    <w:rsid w:val="00CA0617"/>
    <w:rsid w:val="00CB09EF"/>
    <w:rsid w:val="00CB32A5"/>
    <w:rsid w:val="00CB5F41"/>
    <w:rsid w:val="00CC0103"/>
    <w:rsid w:val="00CC268A"/>
    <w:rsid w:val="00CC3673"/>
    <w:rsid w:val="00CD5890"/>
    <w:rsid w:val="00CD5D07"/>
    <w:rsid w:val="00CF0773"/>
    <w:rsid w:val="00D02334"/>
    <w:rsid w:val="00D07C73"/>
    <w:rsid w:val="00D13172"/>
    <w:rsid w:val="00D16900"/>
    <w:rsid w:val="00D55036"/>
    <w:rsid w:val="00D60629"/>
    <w:rsid w:val="00D61838"/>
    <w:rsid w:val="00D61FD0"/>
    <w:rsid w:val="00D71975"/>
    <w:rsid w:val="00D72EBB"/>
    <w:rsid w:val="00D73A4C"/>
    <w:rsid w:val="00D83A47"/>
    <w:rsid w:val="00D845B1"/>
    <w:rsid w:val="00DA2B06"/>
    <w:rsid w:val="00DA3510"/>
    <w:rsid w:val="00DC44E5"/>
    <w:rsid w:val="00DD4B70"/>
    <w:rsid w:val="00DD531D"/>
    <w:rsid w:val="00DE52E6"/>
    <w:rsid w:val="00E228EC"/>
    <w:rsid w:val="00E42968"/>
    <w:rsid w:val="00E6140A"/>
    <w:rsid w:val="00E702F2"/>
    <w:rsid w:val="00E75BE0"/>
    <w:rsid w:val="00E762CB"/>
    <w:rsid w:val="00E91E0D"/>
    <w:rsid w:val="00E92E41"/>
    <w:rsid w:val="00E95569"/>
    <w:rsid w:val="00E96EC0"/>
    <w:rsid w:val="00EB723F"/>
    <w:rsid w:val="00EC006E"/>
    <w:rsid w:val="00EC7723"/>
    <w:rsid w:val="00ED280F"/>
    <w:rsid w:val="00ED5FFF"/>
    <w:rsid w:val="00ED7BC3"/>
    <w:rsid w:val="00EE0BA2"/>
    <w:rsid w:val="00EE5324"/>
    <w:rsid w:val="00F1156D"/>
    <w:rsid w:val="00F13FDC"/>
    <w:rsid w:val="00F276EA"/>
    <w:rsid w:val="00F310B2"/>
    <w:rsid w:val="00F514C1"/>
    <w:rsid w:val="00F80236"/>
    <w:rsid w:val="00F837E0"/>
    <w:rsid w:val="00F900CD"/>
    <w:rsid w:val="00F96F46"/>
    <w:rsid w:val="00F970BC"/>
    <w:rsid w:val="00FA62C3"/>
    <w:rsid w:val="00FB22DD"/>
    <w:rsid w:val="00FB4FFF"/>
    <w:rsid w:val="00FB7CFB"/>
    <w:rsid w:val="00FC11D8"/>
    <w:rsid w:val="00FD07C3"/>
    <w:rsid w:val="00FD657E"/>
    <w:rsid w:val="00FD7DCD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AF5F87"/>
  <w15:docId w15:val="{9E9F85A4-D9CF-4AF6-9A02-C3923D4B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99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paragraph" w:customStyle="1" w:styleId="Default">
    <w:name w:val="Default"/>
    <w:rsid w:val="00C332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8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akturace@nemp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12</Pages>
  <Words>4017</Words>
  <Characters>23704</Characters>
  <Application>Microsoft Office Word</Application>
  <DocSecurity>0</DocSecurity>
  <Lines>197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motlickova</dc:creator>
  <cp:lastModifiedBy>Kateřina Koláčková</cp:lastModifiedBy>
  <cp:revision>7</cp:revision>
  <cp:lastPrinted>2018-10-01T07:59:00Z</cp:lastPrinted>
  <dcterms:created xsi:type="dcterms:W3CDTF">2020-02-27T08:43:00Z</dcterms:created>
  <dcterms:modified xsi:type="dcterms:W3CDTF">2020-04-17T14:09:00Z</dcterms:modified>
</cp:coreProperties>
</file>